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09E" w:rsidRDefault="00EE209E" w:rsidP="002A5B50">
      <w:pPr>
        <w:tabs>
          <w:tab w:val="left" w:pos="1726"/>
        </w:tabs>
        <w:jc w:val="center"/>
        <w:rPr>
          <w:b/>
          <w:sz w:val="28"/>
          <w:szCs w:val="28"/>
        </w:rPr>
      </w:pPr>
    </w:p>
    <w:p w:rsidR="004F7874" w:rsidRDefault="00F975CD" w:rsidP="00222A47">
      <w:pPr>
        <w:tabs>
          <w:tab w:val="left" w:pos="1726"/>
        </w:tabs>
        <w:jc w:val="center"/>
        <w:rPr>
          <w:rFonts w:ascii="Arial Narrow" w:hAnsi="Arial Narrow"/>
          <w:sz w:val="48"/>
          <w:szCs w:val="48"/>
        </w:rPr>
      </w:pPr>
      <w:r>
        <w:rPr>
          <w:noProof/>
          <w:sz w:val="48"/>
          <w:szCs w:val="48"/>
          <w:lang w:val="en-US"/>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ge">
                  <wp:align>bottom</wp:align>
                </wp:positionV>
                <wp:extent cx="8141335" cy="802005"/>
                <wp:effectExtent l="0" t="0" r="11430" b="15240"/>
                <wp:wrapNone/>
                <wp:docPr id="4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80200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CBE8C2A" id="Rectangle 15" o:spid="_x0000_s1026" style="position:absolute;margin-left:0;margin-top:0;width:641.05pt;height:63.15pt;z-index:25166438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" o:allowincell="f" fillcolor="#4bacc6" strokecolor="#31849b">
                <w10:wrap anchorx="page" anchory="page"/>
              </v:rect>
            </w:pict>
          </mc:Fallback>
        </mc:AlternateContent>
      </w:r>
      <w:r>
        <w:rPr>
          <w:noProof/>
          <w:sz w:val="48"/>
          <w:szCs w:val="48"/>
          <w:lang w:val="en-US"/>
        </w:rPr>
        <mc:AlternateContent>
          <mc:Choice Requires="wps">
            <w:drawing>
              <wp:anchor distT="0" distB="0" distL="114300" distR="114300" simplePos="0" relativeHeight="251667456" behindDoc="0" locked="0" layoutInCell="0" allowOverlap="1">
                <wp:simplePos x="0" y="0"/>
                <wp:positionH relativeFrom="page">
                  <wp:posOffset>411480</wp:posOffset>
                </wp:positionH>
                <wp:positionV relativeFrom="page">
                  <wp:posOffset>-245745</wp:posOffset>
                </wp:positionV>
                <wp:extent cx="90805" cy="10541635"/>
                <wp:effectExtent l="0" t="0" r="23495" b="11430"/>
                <wp:wrapNone/>
                <wp:docPr id="4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163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9E0675B" id="Rectangle 18" o:spid="_x0000_s1026" style="position:absolute;margin-left:32.4pt;margin-top:-19.35pt;width:7.15pt;height:830.05pt;z-index:25166745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" o:allowincell="f" strokecolor="#31849b">
                <w10:wrap anchorx="page" anchory="page"/>
              </v:rect>
            </w:pict>
          </mc:Fallback>
        </mc:AlternateContent>
      </w:r>
      <w:r>
        <w:rPr>
          <w:noProof/>
          <w:sz w:val="48"/>
          <w:szCs w:val="48"/>
          <w:lang w:val="en-US"/>
        </w:rPr>
        <mc:AlternateContent>
          <mc:Choice Requires="wps">
            <w:drawing>
              <wp:anchor distT="0" distB="0" distL="114300" distR="114300" simplePos="0" relativeHeight="251666432" behindDoc="0" locked="0" layoutInCell="0" allowOverlap="1">
                <wp:simplePos x="0" y="0"/>
                <wp:positionH relativeFrom="page">
                  <wp:posOffset>7269480</wp:posOffset>
                </wp:positionH>
                <wp:positionV relativeFrom="page">
                  <wp:posOffset>-245745</wp:posOffset>
                </wp:positionV>
                <wp:extent cx="90805" cy="10541635"/>
                <wp:effectExtent l="0" t="0" r="23495" b="11430"/>
                <wp:wrapNone/>
                <wp:docPr id="4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163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D991FF9" id="Rectangle 17" o:spid="_x0000_s1026" style="position:absolute;margin-left:572.4pt;margin-top:-19.35pt;width:7.15pt;height:830.05pt;z-index:25166643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" o:allowincell="f" strokecolor="#31849b">
                <w10:wrap anchorx="page" anchory="page"/>
              </v:rect>
            </w:pict>
          </mc:Fallback>
        </mc:AlternateContent>
      </w:r>
      <w:r>
        <w:rPr>
          <w:noProof/>
          <w:sz w:val="48"/>
          <w:szCs w:val="48"/>
          <w:lang w:val="en-US"/>
        </w:rPr>
        <mc:AlternateContent>
          <mc:Choice Requires="wps">
            <w:drawing>
              <wp:anchor distT="0" distB="0" distL="114300" distR="114300" simplePos="0" relativeHeight="251665408" behindDoc="0" locked="0" layoutInCell="0" allowOverlap="1">
                <wp:simplePos x="0" y="0"/>
                <wp:positionH relativeFrom="page">
                  <wp:posOffset>-188595</wp:posOffset>
                </wp:positionH>
                <wp:positionV relativeFrom="page">
                  <wp:posOffset>5080</wp:posOffset>
                </wp:positionV>
                <wp:extent cx="8138795" cy="811530"/>
                <wp:effectExtent l="0" t="0" r="11430" b="15240"/>
                <wp:wrapNone/>
                <wp:docPr id="4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81153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4E90199" id="Rectangle 16" o:spid="_x0000_s1026" style="position:absolute;margin-left:-14.85pt;margin-top:.4pt;width:640.85pt;height:63.9pt;z-index:25166540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" o:allowincell="f" fillcolor="#4bacc6" strokecolor="#31849b">
                <w10:wrap anchorx="page" anchory="page"/>
              </v:rect>
            </w:pict>
          </mc:Fallback>
        </mc:AlternateContent>
      </w:r>
      <w:r w:rsidR="002A5B50" w:rsidRPr="00222A47">
        <w:rPr>
          <w:rFonts w:ascii="Arial Narrow" w:hAnsi="Arial Narrow"/>
          <w:sz w:val="48"/>
          <w:szCs w:val="48"/>
        </w:rPr>
        <w:t>T</w:t>
      </w:r>
      <w:r w:rsidR="00E65701" w:rsidRPr="00222A47">
        <w:rPr>
          <w:rFonts w:ascii="Arial Narrow" w:hAnsi="Arial Narrow"/>
          <w:sz w:val="48"/>
          <w:szCs w:val="48"/>
        </w:rPr>
        <w:t>obacco Production and Tenancy Labour in Malawi</w:t>
      </w:r>
    </w:p>
    <w:p w:rsidR="000E3E85" w:rsidRDefault="000E3E85" w:rsidP="00222A47">
      <w:pPr>
        <w:tabs>
          <w:tab w:val="left" w:pos="1726"/>
        </w:tabs>
        <w:jc w:val="center"/>
        <w:rPr>
          <w:rFonts w:ascii="Arial Narrow" w:hAnsi="Arial Narrow"/>
          <w:sz w:val="48"/>
          <w:szCs w:val="48"/>
        </w:rPr>
      </w:pPr>
    </w:p>
    <w:p w:rsidR="000E3E85" w:rsidRPr="00222A47" w:rsidRDefault="000E3E85" w:rsidP="00222A47">
      <w:pPr>
        <w:tabs>
          <w:tab w:val="left" w:pos="1726"/>
        </w:tabs>
        <w:jc w:val="center"/>
        <w:rPr>
          <w:rFonts w:ascii="Arial Narrow" w:hAnsi="Arial Narrow"/>
          <w:sz w:val="48"/>
          <w:szCs w:val="48"/>
        </w:rPr>
      </w:pPr>
      <w:r>
        <w:rPr>
          <w:rFonts w:ascii="Arial Narrow" w:hAnsi="Arial Narrow"/>
          <w:noProof/>
          <w:sz w:val="48"/>
          <w:szCs w:val="48"/>
          <w:lang w:val="en-US"/>
        </w:rPr>
        <w:drawing>
          <wp:anchor distT="0" distB="0" distL="114300" distR="114300" simplePos="0" relativeHeight="251691008" behindDoc="0" locked="0" layoutInCell="1" allowOverlap="1">
            <wp:simplePos x="0" y="0"/>
            <wp:positionH relativeFrom="margin">
              <wp:posOffset>2907030</wp:posOffset>
            </wp:positionH>
            <wp:positionV relativeFrom="margin">
              <wp:posOffset>1691640</wp:posOffset>
            </wp:positionV>
            <wp:extent cx="1604010" cy="1203960"/>
            <wp:effectExtent l="19050" t="0" r="0" b="0"/>
            <wp:wrapSquare wrapText="bothSides"/>
            <wp:docPr id="15" name="Picture 6" descr="F:\TOBTEN SURVEY DATA\Mchinji Estate Barons Section C\DSC00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TOBTEN SURVEY DATA\Mchinji Estate Barons Section C\DSC00432.JPG"/>
                    <pic:cNvPicPr>
                      <a:picLocks noChangeAspect="1" noChangeArrowheads="1"/>
                    </pic:cNvPicPr>
                  </pic:nvPicPr>
                  <pic:blipFill>
                    <a:blip r:embed="rId8" cstate="print"/>
                    <a:srcRect/>
                    <a:stretch>
                      <a:fillRect/>
                    </a:stretch>
                  </pic:blipFill>
                  <pic:spPr bwMode="auto">
                    <a:xfrm>
                      <a:off x="0" y="0"/>
                      <a:ext cx="1604010" cy="1203960"/>
                    </a:xfrm>
                    <a:prstGeom prst="rect">
                      <a:avLst/>
                    </a:prstGeom>
                    <a:noFill/>
                    <a:ln w="9525">
                      <a:noFill/>
                      <a:miter lim="800000"/>
                      <a:headEnd/>
                      <a:tailEnd/>
                    </a:ln>
                  </pic:spPr>
                </pic:pic>
              </a:graphicData>
            </a:graphic>
          </wp:anchor>
        </w:drawing>
      </w:r>
      <w:r>
        <w:rPr>
          <w:rFonts w:ascii="Arial Narrow" w:hAnsi="Arial Narrow"/>
          <w:noProof/>
          <w:sz w:val="48"/>
          <w:szCs w:val="48"/>
          <w:lang w:val="en-US"/>
        </w:rPr>
        <w:drawing>
          <wp:anchor distT="0" distB="0" distL="114300" distR="114300" simplePos="0" relativeHeight="251688960" behindDoc="0" locked="0" layoutInCell="1" allowOverlap="1">
            <wp:simplePos x="0" y="0"/>
            <wp:positionH relativeFrom="margin">
              <wp:posOffset>1306830</wp:posOffset>
            </wp:positionH>
            <wp:positionV relativeFrom="margin">
              <wp:posOffset>1691640</wp:posOffset>
            </wp:positionV>
            <wp:extent cx="1604010" cy="1203960"/>
            <wp:effectExtent l="19050" t="0" r="0" b="0"/>
            <wp:wrapSquare wrapText="bothSides"/>
            <wp:docPr id="14" name="Picture 11" descr="F:\TOBTEN SURVEY DATA\Big Estates Clips Photos\101MSDCF\DSC003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TOBTEN SURVEY DATA\Big Estates Clips Photos\101MSDCF\DSC00315.JPG"/>
                    <pic:cNvPicPr>
                      <a:picLocks noChangeAspect="1" noChangeArrowheads="1"/>
                    </pic:cNvPicPr>
                  </pic:nvPicPr>
                  <pic:blipFill>
                    <a:blip r:embed="rId9" cstate="print"/>
                    <a:srcRect/>
                    <a:stretch>
                      <a:fillRect/>
                    </a:stretch>
                  </pic:blipFill>
                  <pic:spPr bwMode="auto">
                    <a:xfrm>
                      <a:off x="0" y="0"/>
                      <a:ext cx="1604010" cy="1203960"/>
                    </a:xfrm>
                    <a:prstGeom prst="rect">
                      <a:avLst/>
                    </a:prstGeom>
                    <a:noFill/>
                    <a:ln w="9525">
                      <a:noFill/>
                      <a:miter lim="800000"/>
                      <a:headEnd/>
                      <a:tailEnd/>
                    </a:ln>
                  </pic:spPr>
                </pic:pic>
              </a:graphicData>
            </a:graphic>
          </wp:anchor>
        </w:drawing>
      </w:r>
    </w:p>
    <w:p w:rsidR="00222A47" w:rsidRPr="00222A47" w:rsidRDefault="00222A47" w:rsidP="00222A47">
      <w:pPr>
        <w:pStyle w:val="Title"/>
        <w:jc w:val="center"/>
        <w:rPr>
          <w:rFonts w:ascii="Arial Narrow" w:hAnsi="Arial Narrow"/>
          <w:sz w:val="48"/>
          <w:szCs w:val="48"/>
          <w:lang w:val="en-GB"/>
        </w:rPr>
      </w:pPr>
    </w:p>
    <w:p w:rsidR="00222A47" w:rsidRDefault="00222A47" w:rsidP="00222A47">
      <w:pPr>
        <w:pStyle w:val="Title"/>
        <w:jc w:val="center"/>
        <w:rPr>
          <w:rFonts w:ascii="Arial Narrow" w:hAnsi="Arial Narrow"/>
          <w:sz w:val="28"/>
          <w:szCs w:val="28"/>
          <w:lang w:val="en-GB"/>
        </w:rPr>
      </w:pPr>
    </w:p>
    <w:p w:rsidR="00222A47" w:rsidRDefault="00222A47" w:rsidP="00222A47">
      <w:pPr>
        <w:pStyle w:val="Title"/>
        <w:jc w:val="center"/>
        <w:rPr>
          <w:rFonts w:ascii="Arial Narrow" w:hAnsi="Arial Narrow"/>
          <w:sz w:val="28"/>
          <w:szCs w:val="28"/>
          <w:lang w:val="en-GB"/>
        </w:rPr>
      </w:pPr>
    </w:p>
    <w:p w:rsidR="00222A47" w:rsidRDefault="000E3E85" w:rsidP="00222A47">
      <w:pPr>
        <w:pStyle w:val="Title"/>
        <w:jc w:val="center"/>
        <w:rPr>
          <w:rFonts w:ascii="Arial Narrow" w:hAnsi="Arial Narrow"/>
          <w:sz w:val="28"/>
          <w:szCs w:val="28"/>
          <w:lang w:val="en-GB"/>
        </w:rPr>
      </w:pPr>
      <w:r>
        <w:rPr>
          <w:rFonts w:ascii="Arial Narrow" w:hAnsi="Arial Narrow"/>
          <w:noProof/>
          <w:sz w:val="28"/>
          <w:szCs w:val="28"/>
          <w:lang w:val="en-US"/>
        </w:rPr>
        <w:drawing>
          <wp:anchor distT="0" distB="0" distL="114300" distR="114300" simplePos="0" relativeHeight="251684864" behindDoc="0" locked="0" layoutInCell="1" allowOverlap="1">
            <wp:simplePos x="0" y="0"/>
            <wp:positionH relativeFrom="margin">
              <wp:posOffset>1306830</wp:posOffset>
            </wp:positionH>
            <wp:positionV relativeFrom="margin">
              <wp:posOffset>2895600</wp:posOffset>
            </wp:positionV>
            <wp:extent cx="1604010" cy="1203960"/>
            <wp:effectExtent l="19050" t="0" r="0" b="0"/>
            <wp:wrapSquare wrapText="bothSides"/>
            <wp:docPr id="7" name="Picture 4" descr="F:\TOBTEN SURVEY DATA\Kasungu Estate Visits\DSC00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TOBTEN SURVEY DATA\Kasungu Estate Visits\DSC00348.JPG"/>
                    <pic:cNvPicPr>
                      <a:picLocks noChangeAspect="1" noChangeArrowheads="1"/>
                    </pic:cNvPicPr>
                  </pic:nvPicPr>
                  <pic:blipFill>
                    <a:blip r:embed="rId10" cstate="print"/>
                    <a:srcRect/>
                    <a:stretch>
                      <a:fillRect/>
                    </a:stretch>
                  </pic:blipFill>
                  <pic:spPr bwMode="auto">
                    <a:xfrm>
                      <a:off x="0" y="0"/>
                      <a:ext cx="1604010" cy="1203960"/>
                    </a:xfrm>
                    <a:prstGeom prst="rect">
                      <a:avLst/>
                    </a:prstGeom>
                    <a:noFill/>
                    <a:ln w="9525">
                      <a:noFill/>
                      <a:miter lim="800000"/>
                      <a:headEnd/>
                      <a:tailEnd/>
                    </a:ln>
                  </pic:spPr>
                </pic:pic>
              </a:graphicData>
            </a:graphic>
          </wp:anchor>
        </w:drawing>
      </w:r>
    </w:p>
    <w:p w:rsidR="00222A47" w:rsidRDefault="000E3E85" w:rsidP="00222A47">
      <w:pPr>
        <w:pStyle w:val="Title"/>
        <w:jc w:val="center"/>
        <w:rPr>
          <w:rFonts w:ascii="Arial Narrow" w:hAnsi="Arial Narrow"/>
          <w:sz w:val="28"/>
          <w:szCs w:val="28"/>
          <w:lang w:val="en-GB"/>
        </w:rPr>
      </w:pPr>
      <w:r>
        <w:rPr>
          <w:rFonts w:ascii="Arial Narrow" w:hAnsi="Arial Narrow"/>
          <w:noProof/>
          <w:sz w:val="28"/>
          <w:szCs w:val="28"/>
          <w:lang w:val="en-US"/>
        </w:rPr>
        <w:drawing>
          <wp:anchor distT="0" distB="0" distL="114300" distR="114300" simplePos="0" relativeHeight="251686912" behindDoc="0" locked="0" layoutInCell="1" allowOverlap="1">
            <wp:simplePos x="0" y="0"/>
            <wp:positionH relativeFrom="margin">
              <wp:posOffset>2910840</wp:posOffset>
            </wp:positionH>
            <wp:positionV relativeFrom="margin">
              <wp:posOffset>3025140</wp:posOffset>
            </wp:positionV>
            <wp:extent cx="1604010" cy="1074420"/>
            <wp:effectExtent l="19050" t="0" r="0" b="0"/>
            <wp:wrapSquare wrapText="bothSides"/>
            <wp:docPr id="8" name="Picture 7" descr="F:\TOBTEN SURVEY DATA\Lilongwe Estate Visists\DSC06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TOBTEN SURVEY DATA\Lilongwe Estate Visists\DSC06641.JPG"/>
                    <pic:cNvPicPr>
                      <a:picLocks noChangeAspect="1" noChangeArrowheads="1"/>
                    </pic:cNvPicPr>
                  </pic:nvPicPr>
                  <pic:blipFill>
                    <a:blip r:embed="rId11" cstate="print"/>
                    <a:srcRect/>
                    <a:stretch>
                      <a:fillRect/>
                    </a:stretch>
                  </pic:blipFill>
                  <pic:spPr bwMode="auto">
                    <a:xfrm>
                      <a:off x="0" y="0"/>
                      <a:ext cx="1604010" cy="1074420"/>
                    </a:xfrm>
                    <a:prstGeom prst="rect">
                      <a:avLst/>
                    </a:prstGeom>
                    <a:noFill/>
                    <a:ln w="9525">
                      <a:noFill/>
                      <a:miter lim="800000"/>
                      <a:headEnd/>
                      <a:tailEnd/>
                    </a:ln>
                  </pic:spPr>
                </pic:pic>
              </a:graphicData>
            </a:graphic>
          </wp:anchor>
        </w:drawing>
      </w:r>
    </w:p>
    <w:p w:rsidR="00222A47" w:rsidRDefault="00222A47" w:rsidP="00222A47">
      <w:pPr>
        <w:pStyle w:val="Title"/>
        <w:jc w:val="center"/>
        <w:rPr>
          <w:rFonts w:ascii="Arial Narrow" w:hAnsi="Arial Narrow"/>
          <w:sz w:val="28"/>
          <w:szCs w:val="28"/>
          <w:lang w:val="en-GB"/>
        </w:rPr>
      </w:pPr>
    </w:p>
    <w:p w:rsidR="00222A47" w:rsidRDefault="00222A47" w:rsidP="00222A47">
      <w:pPr>
        <w:pStyle w:val="Title"/>
        <w:jc w:val="center"/>
        <w:rPr>
          <w:rFonts w:ascii="Arial Narrow" w:hAnsi="Arial Narrow"/>
          <w:sz w:val="28"/>
          <w:szCs w:val="28"/>
          <w:lang w:val="en-GB"/>
        </w:rPr>
      </w:pPr>
    </w:p>
    <w:p w:rsidR="00222A47" w:rsidRDefault="00222A47" w:rsidP="00222A47">
      <w:pPr>
        <w:pStyle w:val="Title"/>
        <w:jc w:val="center"/>
        <w:rPr>
          <w:rFonts w:ascii="Arial Narrow" w:hAnsi="Arial Narrow"/>
          <w:sz w:val="28"/>
          <w:szCs w:val="28"/>
          <w:lang w:val="en-GB"/>
        </w:rPr>
      </w:pPr>
    </w:p>
    <w:p w:rsidR="00222A47" w:rsidRDefault="00222A47" w:rsidP="00222A47">
      <w:pPr>
        <w:pStyle w:val="Title"/>
        <w:jc w:val="center"/>
        <w:rPr>
          <w:rFonts w:ascii="Arial Narrow" w:hAnsi="Arial Narrow"/>
          <w:sz w:val="28"/>
          <w:szCs w:val="28"/>
          <w:lang w:val="en-GB"/>
        </w:rPr>
      </w:pPr>
    </w:p>
    <w:p w:rsidR="00222A47" w:rsidRDefault="00222A47" w:rsidP="00222A47">
      <w:pPr>
        <w:pStyle w:val="Title"/>
        <w:jc w:val="center"/>
        <w:rPr>
          <w:rFonts w:ascii="Arial Narrow" w:hAnsi="Arial Narrow"/>
          <w:sz w:val="28"/>
          <w:szCs w:val="28"/>
          <w:lang w:val="en-GB"/>
        </w:rPr>
      </w:pPr>
    </w:p>
    <w:p w:rsidR="00222A47" w:rsidRDefault="00222A47" w:rsidP="00222A47">
      <w:pPr>
        <w:pStyle w:val="Title"/>
        <w:jc w:val="center"/>
        <w:rPr>
          <w:rFonts w:ascii="Arial Narrow" w:hAnsi="Arial Narrow"/>
          <w:sz w:val="28"/>
          <w:szCs w:val="28"/>
          <w:lang w:val="en-GB"/>
        </w:rPr>
      </w:pPr>
    </w:p>
    <w:p w:rsidR="00222A47" w:rsidRDefault="00222A47" w:rsidP="00222A47">
      <w:pPr>
        <w:pStyle w:val="Title"/>
        <w:jc w:val="center"/>
        <w:rPr>
          <w:rFonts w:ascii="Arial Narrow" w:hAnsi="Arial Narrow"/>
          <w:sz w:val="28"/>
          <w:szCs w:val="28"/>
          <w:lang w:val="en-GB"/>
        </w:rPr>
      </w:pPr>
    </w:p>
    <w:p w:rsidR="00222A47" w:rsidRDefault="00222A47" w:rsidP="00222A47">
      <w:pPr>
        <w:pStyle w:val="Title"/>
        <w:jc w:val="center"/>
        <w:rPr>
          <w:rFonts w:ascii="Arial Narrow" w:hAnsi="Arial Narrow"/>
          <w:sz w:val="28"/>
          <w:szCs w:val="28"/>
          <w:lang w:val="en-GB"/>
        </w:rPr>
      </w:pPr>
    </w:p>
    <w:p w:rsidR="00222A47" w:rsidRDefault="00222A47" w:rsidP="00222A47">
      <w:pPr>
        <w:pStyle w:val="Title"/>
        <w:jc w:val="center"/>
        <w:rPr>
          <w:rFonts w:ascii="Arial Narrow" w:hAnsi="Arial Narrow"/>
          <w:sz w:val="28"/>
          <w:szCs w:val="28"/>
          <w:lang w:val="en-GB"/>
        </w:rPr>
      </w:pPr>
    </w:p>
    <w:p w:rsidR="00222A47" w:rsidRPr="00A216D4" w:rsidRDefault="00E10E31" w:rsidP="00222A47">
      <w:pPr>
        <w:pStyle w:val="Title"/>
        <w:jc w:val="center"/>
        <w:rPr>
          <w:b/>
          <w:noProof/>
          <w:sz w:val="36"/>
          <w:szCs w:val="36"/>
          <w:lang w:val="en-US" w:eastAsia="en-GB"/>
        </w:rPr>
      </w:pPr>
      <w:r>
        <w:rPr>
          <w:rFonts w:ascii="Arial Narrow" w:hAnsi="Arial Narrow"/>
          <w:sz w:val="36"/>
          <w:szCs w:val="36"/>
          <w:lang w:val="en-GB"/>
        </w:rPr>
        <w:t>Treating Individuals and</w:t>
      </w:r>
      <w:r w:rsidR="004F7874" w:rsidRPr="00222A47">
        <w:rPr>
          <w:rFonts w:ascii="Arial Narrow" w:hAnsi="Arial Narrow"/>
          <w:sz w:val="36"/>
          <w:szCs w:val="36"/>
          <w:lang w:val="en-GB"/>
        </w:rPr>
        <w:t xml:space="preserve"> Families as mere Instruments of Production </w:t>
      </w:r>
    </w:p>
    <w:p w:rsidR="00222A47" w:rsidRPr="00A542F8" w:rsidRDefault="00222A47" w:rsidP="002A5B50">
      <w:pPr>
        <w:tabs>
          <w:tab w:val="left" w:pos="1726"/>
        </w:tabs>
        <w:jc w:val="center"/>
        <w:rPr>
          <w:b/>
          <w:noProof/>
          <w:sz w:val="28"/>
          <w:szCs w:val="28"/>
        </w:rPr>
      </w:pPr>
    </w:p>
    <w:p w:rsidR="00222A47" w:rsidRDefault="002A5B50" w:rsidP="000E3E85">
      <w:pPr>
        <w:tabs>
          <w:tab w:val="left" w:pos="1726"/>
        </w:tabs>
        <w:jc w:val="right"/>
        <w:rPr>
          <w:b/>
          <w:sz w:val="28"/>
          <w:szCs w:val="28"/>
        </w:rPr>
      </w:pPr>
      <w:r w:rsidRPr="00A542F8">
        <w:rPr>
          <w:b/>
          <w:sz w:val="28"/>
          <w:szCs w:val="28"/>
        </w:rPr>
        <w:t xml:space="preserve">                                                   </w:t>
      </w:r>
      <w:r w:rsidR="0022584E">
        <w:rPr>
          <w:b/>
          <w:sz w:val="28"/>
          <w:szCs w:val="28"/>
        </w:rPr>
        <w:t xml:space="preserve">                    </w:t>
      </w:r>
    </w:p>
    <w:p w:rsidR="00222A47" w:rsidRDefault="00222A47" w:rsidP="0022584E">
      <w:pPr>
        <w:tabs>
          <w:tab w:val="left" w:pos="1726"/>
        </w:tabs>
        <w:jc w:val="right"/>
        <w:rPr>
          <w:b/>
          <w:sz w:val="28"/>
          <w:szCs w:val="28"/>
        </w:rPr>
      </w:pPr>
    </w:p>
    <w:p w:rsidR="00222A47" w:rsidRDefault="00737D23" w:rsidP="0022584E">
      <w:pPr>
        <w:tabs>
          <w:tab w:val="left" w:pos="1726"/>
        </w:tabs>
        <w:jc w:val="right"/>
        <w:rPr>
          <w:b/>
          <w:sz w:val="28"/>
          <w:szCs w:val="28"/>
        </w:rPr>
      </w:pPr>
      <w:r>
        <w:rPr>
          <w:b/>
          <w:noProof/>
          <w:sz w:val="28"/>
          <w:szCs w:val="28"/>
          <w:lang w:val="en-US"/>
        </w:rPr>
        <w:drawing>
          <wp:anchor distT="0" distB="0" distL="114300" distR="114300" simplePos="0" relativeHeight="251669504" behindDoc="0" locked="0" layoutInCell="1" allowOverlap="1">
            <wp:simplePos x="0" y="0"/>
            <wp:positionH relativeFrom="column">
              <wp:posOffset>4133850</wp:posOffset>
            </wp:positionH>
            <wp:positionV relativeFrom="paragraph">
              <wp:posOffset>207645</wp:posOffset>
            </wp:positionV>
            <wp:extent cx="1642110" cy="708660"/>
            <wp:effectExtent l="19050" t="0" r="0" b="0"/>
            <wp:wrapNone/>
            <wp:docPr id="23" name="Picture 2" descr="logo-bw-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w-l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2110" cy="708660"/>
                    </a:xfrm>
                    <a:prstGeom prst="rect">
                      <a:avLst/>
                    </a:prstGeom>
                    <a:noFill/>
                    <a:ln>
                      <a:noFill/>
                    </a:ln>
                  </pic:spPr>
                </pic:pic>
              </a:graphicData>
            </a:graphic>
          </wp:anchor>
        </w:drawing>
      </w:r>
    </w:p>
    <w:p w:rsidR="00222A47" w:rsidRDefault="00222A47" w:rsidP="00737D23">
      <w:pPr>
        <w:tabs>
          <w:tab w:val="left" w:pos="1726"/>
        </w:tabs>
        <w:rPr>
          <w:noProof/>
          <w:lang w:eastAsia="en-GB"/>
        </w:rPr>
      </w:pPr>
    </w:p>
    <w:p w:rsidR="00BD3147" w:rsidRDefault="00BD3147" w:rsidP="00737D23">
      <w:pPr>
        <w:tabs>
          <w:tab w:val="left" w:pos="1726"/>
        </w:tabs>
        <w:rPr>
          <w:b/>
          <w:sz w:val="28"/>
          <w:szCs w:val="28"/>
        </w:rPr>
      </w:pPr>
    </w:p>
    <w:p w:rsidR="002A5B50" w:rsidRPr="00A542F8" w:rsidRDefault="0022584E" w:rsidP="0022584E">
      <w:pPr>
        <w:tabs>
          <w:tab w:val="left" w:pos="1726"/>
        </w:tabs>
        <w:jc w:val="right"/>
        <w:rPr>
          <w:b/>
          <w:sz w:val="28"/>
          <w:szCs w:val="28"/>
        </w:rPr>
      </w:pPr>
      <w:r w:rsidRPr="00A542F8">
        <w:rPr>
          <w:b/>
          <w:sz w:val="28"/>
          <w:szCs w:val="28"/>
        </w:rPr>
        <w:t>Centre for Social</w:t>
      </w:r>
      <w:r>
        <w:rPr>
          <w:b/>
          <w:sz w:val="28"/>
          <w:szCs w:val="28"/>
        </w:rPr>
        <w:t xml:space="preserve"> </w:t>
      </w:r>
      <w:r w:rsidRPr="00A542F8">
        <w:rPr>
          <w:b/>
          <w:sz w:val="28"/>
          <w:szCs w:val="28"/>
        </w:rPr>
        <w:t xml:space="preserve">Concern  </w:t>
      </w:r>
      <w:r w:rsidR="002A5B50" w:rsidRPr="00A542F8">
        <w:rPr>
          <w:b/>
          <w:sz w:val="28"/>
          <w:szCs w:val="28"/>
        </w:rPr>
        <w:t xml:space="preserve">                                                                                       </w:t>
      </w:r>
      <w:r w:rsidR="002A5B50" w:rsidRPr="00A542F8">
        <w:rPr>
          <w:b/>
          <w:sz w:val="28"/>
          <w:szCs w:val="28"/>
        </w:rPr>
        <w:br w:type="page"/>
      </w:r>
    </w:p>
    <w:p w:rsidR="002A5B50" w:rsidRPr="002C2D64" w:rsidRDefault="00F975CD" w:rsidP="00CD0486">
      <w:pPr>
        <w:tabs>
          <w:tab w:val="left" w:pos="1726"/>
        </w:tabs>
        <w:spacing w:after="0"/>
        <w:rPr>
          <w:rFonts w:ascii="Arial Narrow" w:hAnsi="Arial Narrow"/>
          <w:b/>
          <w:sz w:val="24"/>
          <w:szCs w:val="24"/>
        </w:rPr>
      </w:pPr>
      <w:r>
        <w:rPr>
          <w:rFonts w:ascii="Arial Narrow" w:hAnsi="Arial Narrow"/>
          <w:noProof/>
          <w:sz w:val="24"/>
          <w:szCs w:val="24"/>
          <w:lang w:val="en-US"/>
        </w:rPr>
        <w:lastRenderedPageBreak/>
        <mc:AlternateContent>
          <mc:Choice Requires="wps">
            <w:drawing>
              <wp:anchor distT="0" distB="0" distL="114300" distR="114300" simplePos="0" relativeHeight="251674624" behindDoc="0" locked="0" layoutInCell="0" allowOverlap="1">
                <wp:simplePos x="0" y="0"/>
                <wp:positionH relativeFrom="page">
                  <wp:align>center</wp:align>
                </wp:positionH>
                <wp:positionV relativeFrom="page">
                  <wp:align>bottom</wp:align>
                </wp:positionV>
                <wp:extent cx="8141335" cy="802005"/>
                <wp:effectExtent l="0" t="0" r="11430" b="15240"/>
                <wp:wrapNone/>
                <wp:docPr id="4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80200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B1E0216" id="Rectangle 7" o:spid="_x0000_s1026" style="position:absolute;margin-left:0;margin-top:0;width:641.05pt;height:63.15pt;z-index:25167462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" o:allowincell="f" fillcolor="#4bacc6" strokecolor="#31849b">
                <w10:wrap anchorx="page" anchory="page"/>
              </v:rect>
            </w:pict>
          </mc:Fallback>
        </mc:AlternateContent>
      </w:r>
      <w:r>
        <w:rPr>
          <w:rFonts w:ascii="Arial Narrow" w:hAnsi="Arial Narrow"/>
          <w:noProof/>
          <w:sz w:val="24"/>
          <w:szCs w:val="24"/>
          <w:lang w:val="en-US"/>
        </w:rPr>
        <mc:AlternateContent>
          <mc:Choice Requires="wps">
            <w:drawing>
              <wp:anchor distT="0" distB="0" distL="114300" distR="114300" simplePos="0" relativeHeight="251677696" behindDoc="0" locked="0" layoutInCell="0" allowOverlap="1">
                <wp:simplePos x="0" y="0"/>
                <wp:positionH relativeFrom="page">
                  <wp:posOffset>411480</wp:posOffset>
                </wp:positionH>
                <wp:positionV relativeFrom="page">
                  <wp:posOffset>-245745</wp:posOffset>
                </wp:positionV>
                <wp:extent cx="90805" cy="10541635"/>
                <wp:effectExtent l="0" t="0" r="23495" b="11430"/>
                <wp:wrapNone/>
                <wp:docPr id="4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163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571F8B6" id="Rectangle 10" o:spid="_x0000_s1026" style="position:absolute;margin-left:32.4pt;margin-top:-19.35pt;width:7.15pt;height:830.05pt;z-index:25167769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" o:allowincell="f" strokecolor="#31849b">
                <w10:wrap anchorx="page" anchory="page"/>
              </v:rect>
            </w:pict>
          </mc:Fallback>
        </mc:AlternateContent>
      </w:r>
      <w:r>
        <w:rPr>
          <w:rFonts w:ascii="Arial Narrow" w:hAnsi="Arial Narrow"/>
          <w:noProof/>
          <w:sz w:val="24"/>
          <w:szCs w:val="24"/>
          <w:lang w:val="en-US"/>
        </w:rPr>
        <mc:AlternateContent>
          <mc:Choice Requires="wps">
            <w:drawing>
              <wp:anchor distT="0" distB="0" distL="114300" distR="114300" simplePos="0" relativeHeight="251676672" behindDoc="0" locked="0" layoutInCell="0" allowOverlap="1">
                <wp:simplePos x="0" y="0"/>
                <wp:positionH relativeFrom="page">
                  <wp:posOffset>7269480</wp:posOffset>
                </wp:positionH>
                <wp:positionV relativeFrom="page">
                  <wp:posOffset>-245745</wp:posOffset>
                </wp:positionV>
                <wp:extent cx="90805" cy="10541635"/>
                <wp:effectExtent l="0" t="0" r="23495" b="11430"/>
                <wp:wrapNone/>
                <wp:docPr id="4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163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65B6470" id="Rectangle 9" o:spid="_x0000_s1026" style="position:absolute;margin-left:572.4pt;margin-top:-19.35pt;width:7.15pt;height:830.05pt;z-index:25167667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" o:allowincell="f" strokecolor="#31849b">
                <w10:wrap anchorx="page" anchory="page"/>
              </v:rect>
            </w:pict>
          </mc:Fallback>
        </mc:AlternateContent>
      </w:r>
      <w:r>
        <w:rPr>
          <w:rFonts w:ascii="Arial Narrow" w:hAnsi="Arial Narrow"/>
          <w:noProof/>
          <w:sz w:val="24"/>
          <w:szCs w:val="24"/>
          <w:lang w:val="en-US"/>
        </w:rPr>
        <mc:AlternateContent>
          <mc:Choice Requires="wps">
            <w:drawing>
              <wp:anchor distT="0" distB="0" distL="114300" distR="114300" simplePos="0" relativeHeight="251675648" behindDoc="0" locked="0" layoutInCell="0" allowOverlap="1">
                <wp:simplePos x="0" y="0"/>
                <wp:positionH relativeFrom="page">
                  <wp:posOffset>-188595</wp:posOffset>
                </wp:positionH>
                <wp:positionV relativeFrom="page">
                  <wp:posOffset>5080</wp:posOffset>
                </wp:positionV>
                <wp:extent cx="8138795" cy="811530"/>
                <wp:effectExtent l="0" t="0" r="11430" b="15240"/>
                <wp:wrapNone/>
                <wp:docPr id="4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81153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4C8ECAA" id="Rectangle 8" o:spid="_x0000_s1026" style="position:absolute;margin-left:-14.85pt;margin-top:.4pt;width:640.85pt;height:63.9pt;z-index:25167564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" o:allowincell="f" fillcolor="#4bacc6" strokecolor="#31849b">
                <w10:wrap anchorx="page" anchory="page"/>
              </v:rect>
            </w:pict>
          </mc:Fallback>
        </mc:AlternateContent>
      </w:r>
      <w:r w:rsidR="002A5B50" w:rsidRPr="002C2D64">
        <w:rPr>
          <w:rFonts w:ascii="Arial Narrow" w:hAnsi="Arial Narrow"/>
          <w:b/>
          <w:sz w:val="24"/>
          <w:szCs w:val="24"/>
        </w:rPr>
        <w:t xml:space="preserve">Acknowledgements </w:t>
      </w:r>
    </w:p>
    <w:p w:rsidR="002A5B50" w:rsidRPr="002C2D64" w:rsidRDefault="002A5B50" w:rsidP="00CD0486">
      <w:pPr>
        <w:tabs>
          <w:tab w:val="left" w:pos="1726"/>
        </w:tabs>
        <w:spacing w:after="0"/>
        <w:rPr>
          <w:rFonts w:ascii="Arial Narrow" w:hAnsi="Arial Narrow"/>
          <w:b/>
          <w:bCs/>
          <w:color w:val="365F91"/>
          <w:sz w:val="24"/>
          <w:szCs w:val="24"/>
        </w:rPr>
      </w:pPr>
    </w:p>
    <w:p w:rsidR="00DA43D0" w:rsidRPr="002C2D64" w:rsidRDefault="002A5B50" w:rsidP="00CD0486">
      <w:pPr>
        <w:tabs>
          <w:tab w:val="left" w:pos="1726"/>
        </w:tabs>
        <w:spacing w:after="0" w:line="360" w:lineRule="auto"/>
        <w:jc w:val="both"/>
        <w:rPr>
          <w:rFonts w:ascii="Arial Narrow" w:hAnsi="Arial Narrow"/>
          <w:sz w:val="24"/>
          <w:szCs w:val="24"/>
        </w:rPr>
      </w:pPr>
      <w:r w:rsidRPr="002C2D64">
        <w:rPr>
          <w:rFonts w:ascii="Arial Narrow" w:hAnsi="Arial Narrow"/>
          <w:sz w:val="24"/>
          <w:szCs w:val="24"/>
        </w:rPr>
        <w:t xml:space="preserve">The </w:t>
      </w:r>
      <w:r w:rsidR="00CD0486" w:rsidRPr="002C2D64">
        <w:rPr>
          <w:rFonts w:ascii="Arial Narrow" w:hAnsi="Arial Narrow"/>
          <w:sz w:val="24"/>
          <w:szCs w:val="24"/>
        </w:rPr>
        <w:t>report was produced with the valuable guidance and contributions of many individuals both inside and outside the Centre for Social Concern</w:t>
      </w:r>
      <w:r w:rsidR="00DA43D0" w:rsidRPr="002C2D64">
        <w:rPr>
          <w:rFonts w:ascii="Arial Narrow" w:hAnsi="Arial Narrow"/>
          <w:sz w:val="24"/>
          <w:szCs w:val="24"/>
        </w:rPr>
        <w:t>; i</w:t>
      </w:r>
      <w:r w:rsidR="00CD0486" w:rsidRPr="002C2D64">
        <w:rPr>
          <w:rFonts w:ascii="Arial Narrow" w:hAnsi="Arial Narrow"/>
          <w:sz w:val="24"/>
          <w:szCs w:val="24"/>
        </w:rPr>
        <w:t xml:space="preserve">mportant contributions </w:t>
      </w:r>
      <w:r w:rsidR="00DA3389" w:rsidRPr="002C2D64">
        <w:rPr>
          <w:rFonts w:ascii="Arial Narrow" w:hAnsi="Arial Narrow"/>
          <w:sz w:val="24"/>
          <w:szCs w:val="24"/>
        </w:rPr>
        <w:t xml:space="preserve">were received from </w:t>
      </w:r>
      <w:r w:rsidR="00DA43D0" w:rsidRPr="002C2D64">
        <w:rPr>
          <w:rFonts w:ascii="Arial Narrow" w:hAnsi="Arial Narrow"/>
          <w:sz w:val="24"/>
          <w:szCs w:val="24"/>
        </w:rPr>
        <w:t xml:space="preserve">both </w:t>
      </w:r>
      <w:r w:rsidR="00DA3389" w:rsidRPr="002C2D64">
        <w:rPr>
          <w:rFonts w:ascii="Arial Narrow" w:hAnsi="Arial Narrow"/>
          <w:sz w:val="24"/>
          <w:szCs w:val="24"/>
        </w:rPr>
        <w:t>the</w:t>
      </w:r>
      <w:r w:rsidR="00DA43D0" w:rsidRPr="002C2D64">
        <w:rPr>
          <w:rFonts w:ascii="Arial Narrow" w:hAnsi="Arial Narrow"/>
          <w:sz w:val="24"/>
          <w:szCs w:val="24"/>
        </w:rPr>
        <w:t xml:space="preserve"> supply and receiving district</w:t>
      </w:r>
      <w:r w:rsidR="00DA3389" w:rsidRPr="002C2D64">
        <w:rPr>
          <w:rFonts w:ascii="Arial Narrow" w:hAnsi="Arial Narrow"/>
          <w:sz w:val="24"/>
          <w:szCs w:val="24"/>
        </w:rPr>
        <w:t xml:space="preserve"> labour offices</w:t>
      </w:r>
      <w:r w:rsidR="00DA43D0" w:rsidRPr="002C2D64">
        <w:rPr>
          <w:rFonts w:ascii="Arial Narrow" w:hAnsi="Arial Narrow"/>
          <w:sz w:val="24"/>
          <w:szCs w:val="24"/>
        </w:rPr>
        <w:t>.</w:t>
      </w:r>
      <w:r w:rsidR="00E10E31">
        <w:rPr>
          <w:rFonts w:ascii="Arial Narrow" w:hAnsi="Arial Narrow"/>
          <w:sz w:val="24"/>
          <w:szCs w:val="24"/>
        </w:rPr>
        <w:t xml:space="preserve"> </w:t>
      </w:r>
    </w:p>
    <w:p w:rsidR="00DA43D0" w:rsidRPr="002C2D64" w:rsidRDefault="00DA43D0" w:rsidP="00CD0486">
      <w:pPr>
        <w:tabs>
          <w:tab w:val="left" w:pos="1726"/>
        </w:tabs>
        <w:spacing w:after="0" w:line="360" w:lineRule="auto"/>
        <w:jc w:val="both"/>
        <w:rPr>
          <w:rFonts w:ascii="Arial Narrow" w:hAnsi="Arial Narrow"/>
          <w:sz w:val="24"/>
          <w:szCs w:val="24"/>
        </w:rPr>
      </w:pPr>
    </w:p>
    <w:p w:rsidR="00DA3389" w:rsidRPr="002C2D64" w:rsidRDefault="00DA3389" w:rsidP="00CD0486">
      <w:pPr>
        <w:tabs>
          <w:tab w:val="left" w:pos="1726"/>
        </w:tabs>
        <w:spacing w:after="0" w:line="360" w:lineRule="auto"/>
        <w:jc w:val="both"/>
        <w:rPr>
          <w:rFonts w:ascii="Arial Narrow" w:hAnsi="Arial Narrow"/>
          <w:sz w:val="24"/>
          <w:szCs w:val="24"/>
        </w:rPr>
      </w:pPr>
      <w:r w:rsidRPr="002C2D64">
        <w:rPr>
          <w:rFonts w:ascii="Arial Narrow" w:hAnsi="Arial Narrow"/>
          <w:sz w:val="24"/>
          <w:szCs w:val="24"/>
        </w:rPr>
        <w:t>Special thanks to the tenants, lan</w:t>
      </w:r>
      <w:r w:rsidR="00DA43D0" w:rsidRPr="002C2D64">
        <w:rPr>
          <w:rFonts w:ascii="Arial Narrow" w:hAnsi="Arial Narrow"/>
          <w:sz w:val="24"/>
          <w:szCs w:val="24"/>
        </w:rPr>
        <w:t>dlords and other tobacco estate</w:t>
      </w:r>
      <w:r w:rsidR="00A216D4">
        <w:rPr>
          <w:rFonts w:ascii="Arial Narrow" w:hAnsi="Arial Narrow"/>
          <w:sz w:val="24"/>
          <w:szCs w:val="24"/>
        </w:rPr>
        <w:t>s’</w:t>
      </w:r>
      <w:r w:rsidR="00DA43D0" w:rsidRPr="002C2D64">
        <w:rPr>
          <w:rFonts w:ascii="Arial Narrow" w:hAnsi="Arial Narrow"/>
          <w:sz w:val="24"/>
          <w:szCs w:val="24"/>
        </w:rPr>
        <w:t xml:space="preserve"> workers</w:t>
      </w:r>
      <w:r w:rsidRPr="002C2D64">
        <w:rPr>
          <w:rFonts w:ascii="Arial Narrow" w:hAnsi="Arial Narrow"/>
          <w:sz w:val="24"/>
          <w:szCs w:val="24"/>
        </w:rPr>
        <w:t xml:space="preserve"> encountered during field visits for their valuable input into the research. </w:t>
      </w:r>
    </w:p>
    <w:p w:rsidR="00DA3389" w:rsidRPr="002C2D64" w:rsidRDefault="00DA3389" w:rsidP="00CD0486">
      <w:pPr>
        <w:tabs>
          <w:tab w:val="left" w:pos="1726"/>
        </w:tabs>
        <w:spacing w:after="0" w:line="360" w:lineRule="auto"/>
        <w:jc w:val="both"/>
        <w:rPr>
          <w:rFonts w:ascii="Arial Narrow" w:hAnsi="Arial Narrow"/>
          <w:sz w:val="24"/>
          <w:szCs w:val="24"/>
        </w:rPr>
      </w:pPr>
    </w:p>
    <w:p w:rsidR="00DA43D0" w:rsidRPr="002C2D64" w:rsidRDefault="00DA43D0" w:rsidP="00CD0486">
      <w:pPr>
        <w:tabs>
          <w:tab w:val="left" w:pos="1726"/>
        </w:tabs>
        <w:spacing w:after="0" w:line="360" w:lineRule="auto"/>
        <w:jc w:val="both"/>
        <w:rPr>
          <w:rFonts w:ascii="Arial Narrow" w:hAnsi="Arial Narrow"/>
          <w:sz w:val="24"/>
          <w:szCs w:val="24"/>
        </w:rPr>
      </w:pPr>
      <w:r w:rsidRPr="002C2D64">
        <w:rPr>
          <w:rFonts w:ascii="Arial Narrow" w:hAnsi="Arial Narrow"/>
          <w:sz w:val="24"/>
          <w:szCs w:val="24"/>
        </w:rPr>
        <w:t xml:space="preserve">The Centre </w:t>
      </w:r>
      <w:r w:rsidR="00CD0A84" w:rsidRPr="002C2D64">
        <w:rPr>
          <w:rFonts w:ascii="Arial Narrow" w:hAnsi="Arial Narrow"/>
          <w:sz w:val="24"/>
          <w:szCs w:val="24"/>
        </w:rPr>
        <w:t xml:space="preserve">has appreciation of </w:t>
      </w:r>
      <w:r w:rsidRPr="002C2D64">
        <w:rPr>
          <w:rFonts w:ascii="Arial Narrow" w:hAnsi="Arial Narrow"/>
          <w:sz w:val="24"/>
          <w:szCs w:val="24"/>
        </w:rPr>
        <w:t>the commitment of the tas</w:t>
      </w:r>
      <w:r w:rsidR="00CD0A84" w:rsidRPr="002C2D64">
        <w:rPr>
          <w:rFonts w:ascii="Arial Narrow" w:hAnsi="Arial Narrow"/>
          <w:sz w:val="24"/>
          <w:szCs w:val="24"/>
        </w:rPr>
        <w:t xml:space="preserve">kforce members: </w:t>
      </w:r>
      <w:r w:rsidR="00CD0A84" w:rsidRPr="002C2D64">
        <w:rPr>
          <w:rFonts w:ascii="Arial Narrow" w:hAnsi="Arial Narrow"/>
          <w:i/>
          <w:sz w:val="24"/>
          <w:szCs w:val="24"/>
        </w:rPr>
        <w:t>Tobacco A</w:t>
      </w:r>
      <w:r w:rsidRPr="002C2D64">
        <w:rPr>
          <w:rFonts w:ascii="Arial Narrow" w:hAnsi="Arial Narrow"/>
          <w:i/>
          <w:sz w:val="24"/>
          <w:szCs w:val="24"/>
        </w:rPr>
        <w:t>lli</w:t>
      </w:r>
      <w:r w:rsidR="00CD0A84" w:rsidRPr="002C2D64">
        <w:rPr>
          <w:rFonts w:ascii="Arial Narrow" w:hAnsi="Arial Narrow"/>
          <w:i/>
          <w:sz w:val="24"/>
          <w:szCs w:val="24"/>
        </w:rPr>
        <w:t xml:space="preserve">ed Workers Union of Malawi </w:t>
      </w:r>
      <w:r w:rsidR="00CD0A84" w:rsidRPr="002C2D64">
        <w:rPr>
          <w:rFonts w:ascii="Arial Narrow" w:hAnsi="Arial Narrow"/>
          <w:sz w:val="24"/>
          <w:szCs w:val="24"/>
        </w:rPr>
        <w:t>(TOAWUM</w:t>
      </w:r>
      <w:r w:rsidR="00EA6BAF">
        <w:rPr>
          <w:rFonts w:ascii="Arial Narrow" w:hAnsi="Arial Narrow"/>
          <w:sz w:val="24"/>
          <w:szCs w:val="24"/>
        </w:rPr>
        <w:t>)</w:t>
      </w:r>
      <w:r w:rsidR="00CD0A84" w:rsidRPr="002C2D64">
        <w:rPr>
          <w:rFonts w:ascii="Arial Narrow" w:hAnsi="Arial Narrow"/>
          <w:sz w:val="24"/>
          <w:szCs w:val="24"/>
        </w:rPr>
        <w:t xml:space="preserve">; </w:t>
      </w:r>
      <w:r w:rsidR="00CD0A84" w:rsidRPr="002C2D64">
        <w:rPr>
          <w:rFonts w:ascii="Arial Narrow" w:hAnsi="Arial Narrow"/>
          <w:i/>
          <w:sz w:val="24"/>
          <w:szCs w:val="24"/>
        </w:rPr>
        <w:t>Malawi Economic Justice Network</w:t>
      </w:r>
      <w:r w:rsidR="00CD0A84" w:rsidRPr="002C2D64">
        <w:rPr>
          <w:rFonts w:ascii="Arial Narrow" w:hAnsi="Arial Narrow"/>
          <w:sz w:val="24"/>
          <w:szCs w:val="24"/>
        </w:rPr>
        <w:t xml:space="preserve"> (MEJN); </w:t>
      </w:r>
      <w:r w:rsidR="00CD0A84" w:rsidRPr="002C2D64">
        <w:rPr>
          <w:rFonts w:ascii="Arial Narrow" w:hAnsi="Arial Narrow"/>
          <w:i/>
          <w:sz w:val="24"/>
          <w:szCs w:val="24"/>
        </w:rPr>
        <w:t>Catholic Commission for Justice and Peace</w:t>
      </w:r>
      <w:r w:rsidR="00CD0A84" w:rsidRPr="002C2D64">
        <w:rPr>
          <w:rFonts w:ascii="Arial Narrow" w:hAnsi="Arial Narrow"/>
          <w:sz w:val="24"/>
          <w:szCs w:val="24"/>
        </w:rPr>
        <w:t xml:space="preserve"> (CCJP); </w:t>
      </w:r>
      <w:r w:rsidR="00CD0A84" w:rsidRPr="002C2D64">
        <w:rPr>
          <w:rFonts w:ascii="Arial Narrow" w:hAnsi="Arial Narrow"/>
          <w:i/>
          <w:sz w:val="24"/>
          <w:szCs w:val="24"/>
        </w:rPr>
        <w:t>Trocaire</w:t>
      </w:r>
      <w:r w:rsidR="00CD0A84" w:rsidRPr="002C2D64">
        <w:rPr>
          <w:rFonts w:ascii="Arial Narrow" w:hAnsi="Arial Narrow"/>
          <w:sz w:val="24"/>
          <w:szCs w:val="24"/>
        </w:rPr>
        <w:t xml:space="preserve">; </w:t>
      </w:r>
      <w:r w:rsidR="00CD0A84" w:rsidRPr="002C2D64">
        <w:rPr>
          <w:rFonts w:ascii="Arial Narrow" w:hAnsi="Arial Narrow"/>
          <w:i/>
          <w:sz w:val="24"/>
          <w:szCs w:val="24"/>
        </w:rPr>
        <w:t>Malawi Congress of Trade Unions</w:t>
      </w:r>
      <w:r w:rsidR="00CD0A84" w:rsidRPr="002C2D64">
        <w:rPr>
          <w:rFonts w:ascii="Arial Narrow" w:hAnsi="Arial Narrow"/>
          <w:sz w:val="24"/>
          <w:szCs w:val="24"/>
        </w:rPr>
        <w:t xml:space="preserve"> (MCTU)</w:t>
      </w:r>
    </w:p>
    <w:p w:rsidR="00DA43D0" w:rsidRPr="002C2D64" w:rsidRDefault="00DA43D0" w:rsidP="00CD0486">
      <w:pPr>
        <w:tabs>
          <w:tab w:val="left" w:pos="1726"/>
        </w:tabs>
        <w:spacing w:after="0" w:line="360" w:lineRule="auto"/>
        <w:jc w:val="both"/>
        <w:rPr>
          <w:rFonts w:ascii="Arial Narrow" w:hAnsi="Arial Narrow"/>
          <w:sz w:val="24"/>
          <w:szCs w:val="24"/>
        </w:rPr>
      </w:pPr>
    </w:p>
    <w:p w:rsidR="00DA43D0" w:rsidRPr="002C2D64" w:rsidRDefault="00DA3389" w:rsidP="00CD0486">
      <w:pPr>
        <w:tabs>
          <w:tab w:val="left" w:pos="1726"/>
        </w:tabs>
        <w:spacing w:after="0" w:line="360" w:lineRule="auto"/>
        <w:jc w:val="both"/>
        <w:rPr>
          <w:rFonts w:ascii="Arial Narrow" w:hAnsi="Arial Narrow"/>
          <w:sz w:val="24"/>
          <w:szCs w:val="24"/>
        </w:rPr>
      </w:pPr>
      <w:r w:rsidRPr="002C2D64">
        <w:rPr>
          <w:rFonts w:ascii="Arial Narrow" w:hAnsi="Arial Narrow"/>
          <w:sz w:val="24"/>
          <w:szCs w:val="24"/>
        </w:rPr>
        <w:t xml:space="preserve">The </w:t>
      </w:r>
      <w:r w:rsidR="002A5B50" w:rsidRPr="002C2D64">
        <w:rPr>
          <w:rFonts w:ascii="Arial Narrow" w:hAnsi="Arial Narrow"/>
          <w:sz w:val="24"/>
          <w:szCs w:val="24"/>
        </w:rPr>
        <w:t xml:space="preserve">Centre for Social concern acknowledges the </w:t>
      </w:r>
      <w:r w:rsidRPr="002C2D64">
        <w:rPr>
          <w:rFonts w:ascii="Arial Narrow" w:hAnsi="Arial Narrow"/>
          <w:sz w:val="24"/>
          <w:szCs w:val="24"/>
        </w:rPr>
        <w:t xml:space="preserve">support of the </w:t>
      </w:r>
      <w:r w:rsidRPr="002C2D64">
        <w:rPr>
          <w:rFonts w:ascii="Arial Narrow" w:hAnsi="Arial Narrow"/>
          <w:i/>
          <w:sz w:val="24"/>
          <w:szCs w:val="24"/>
        </w:rPr>
        <w:t xml:space="preserve">Catholic Agency for Overseas Development </w:t>
      </w:r>
      <w:r w:rsidRPr="002C2D64">
        <w:rPr>
          <w:rFonts w:ascii="Arial Narrow" w:hAnsi="Arial Narrow"/>
          <w:sz w:val="24"/>
          <w:szCs w:val="24"/>
        </w:rPr>
        <w:t xml:space="preserve">(CAFOD) </w:t>
      </w:r>
      <w:r w:rsidR="00DA43D0" w:rsidRPr="002C2D64">
        <w:rPr>
          <w:rFonts w:ascii="Arial Narrow" w:hAnsi="Arial Narrow"/>
          <w:sz w:val="24"/>
          <w:szCs w:val="24"/>
        </w:rPr>
        <w:t>in producing this report.</w:t>
      </w:r>
    </w:p>
    <w:p w:rsidR="00DA43D0" w:rsidRPr="002C2D64" w:rsidRDefault="00DA43D0" w:rsidP="00CD0486">
      <w:pPr>
        <w:tabs>
          <w:tab w:val="left" w:pos="1726"/>
        </w:tabs>
        <w:spacing w:after="0" w:line="360" w:lineRule="auto"/>
        <w:jc w:val="both"/>
        <w:rPr>
          <w:rFonts w:ascii="Arial Narrow" w:hAnsi="Arial Narrow"/>
          <w:sz w:val="24"/>
          <w:szCs w:val="24"/>
        </w:rPr>
      </w:pPr>
    </w:p>
    <w:p w:rsidR="002C2D64" w:rsidRPr="002C2D64" w:rsidRDefault="00CD0A84" w:rsidP="00CD0486">
      <w:pPr>
        <w:tabs>
          <w:tab w:val="left" w:pos="1726"/>
        </w:tabs>
        <w:spacing w:after="0" w:line="360" w:lineRule="auto"/>
        <w:jc w:val="both"/>
        <w:rPr>
          <w:rFonts w:ascii="Arial Narrow" w:hAnsi="Arial Narrow"/>
          <w:sz w:val="24"/>
          <w:szCs w:val="24"/>
        </w:rPr>
      </w:pPr>
      <w:r w:rsidRPr="002C2D64">
        <w:rPr>
          <w:rFonts w:ascii="Arial Narrow" w:hAnsi="Arial Narrow"/>
          <w:sz w:val="24"/>
          <w:szCs w:val="24"/>
        </w:rPr>
        <w:t xml:space="preserve">The Centre for Social Concern </w:t>
      </w:r>
      <w:r w:rsidR="002C2D64" w:rsidRPr="002C2D64">
        <w:rPr>
          <w:rFonts w:ascii="Arial Narrow" w:hAnsi="Arial Narrow"/>
          <w:sz w:val="24"/>
          <w:szCs w:val="24"/>
        </w:rPr>
        <w:t>asserts</w:t>
      </w:r>
      <w:r w:rsidRPr="002C2D64">
        <w:rPr>
          <w:rFonts w:ascii="Arial Narrow" w:hAnsi="Arial Narrow"/>
          <w:sz w:val="24"/>
          <w:szCs w:val="24"/>
        </w:rPr>
        <w:t xml:space="preserve"> their right to be identified as the </w:t>
      </w:r>
      <w:r w:rsidR="002C2D64" w:rsidRPr="002C2D64">
        <w:rPr>
          <w:rFonts w:ascii="Arial Narrow" w:hAnsi="Arial Narrow"/>
          <w:sz w:val="24"/>
          <w:szCs w:val="24"/>
        </w:rPr>
        <w:t>author</w:t>
      </w:r>
      <w:r w:rsidRPr="002C2D64">
        <w:rPr>
          <w:rFonts w:ascii="Arial Narrow" w:hAnsi="Arial Narrow"/>
          <w:sz w:val="24"/>
          <w:szCs w:val="24"/>
        </w:rPr>
        <w:t xml:space="preserve"> of this report. </w:t>
      </w:r>
      <w:r w:rsidR="002C2D64" w:rsidRPr="002C2D64">
        <w:rPr>
          <w:rFonts w:ascii="Arial Narrow" w:hAnsi="Arial Narrow"/>
          <w:sz w:val="24"/>
          <w:szCs w:val="24"/>
        </w:rPr>
        <w:t>Organisations</w:t>
      </w:r>
      <w:r w:rsidRPr="002C2D64">
        <w:rPr>
          <w:rFonts w:ascii="Arial Narrow" w:hAnsi="Arial Narrow"/>
          <w:sz w:val="24"/>
          <w:szCs w:val="24"/>
        </w:rPr>
        <w:t xml:space="preserve"> and individuals may copy, distribute</w:t>
      </w:r>
      <w:r w:rsidR="002C2D64" w:rsidRPr="002C2D64">
        <w:rPr>
          <w:rFonts w:ascii="Arial Narrow" w:hAnsi="Arial Narrow"/>
          <w:sz w:val="24"/>
          <w:szCs w:val="24"/>
        </w:rPr>
        <w:t xml:space="preserve"> and display all or part of this publication subject to citing the author, Centre for Social Concern.</w:t>
      </w:r>
    </w:p>
    <w:p w:rsidR="002C2D64" w:rsidRPr="002C2D64" w:rsidRDefault="002C2D64" w:rsidP="00CD0486">
      <w:pPr>
        <w:tabs>
          <w:tab w:val="left" w:pos="1726"/>
        </w:tabs>
        <w:spacing w:after="0" w:line="360" w:lineRule="auto"/>
        <w:jc w:val="both"/>
        <w:rPr>
          <w:rFonts w:ascii="Arial Narrow" w:hAnsi="Arial Narrow"/>
          <w:sz w:val="24"/>
          <w:szCs w:val="24"/>
        </w:rPr>
      </w:pPr>
    </w:p>
    <w:p w:rsidR="00CD0486" w:rsidRPr="002C2D64" w:rsidRDefault="002C2D64" w:rsidP="004646B6">
      <w:pPr>
        <w:autoSpaceDE w:val="0"/>
        <w:autoSpaceDN w:val="0"/>
        <w:adjustRightInd w:val="0"/>
        <w:spacing w:after="0" w:line="240" w:lineRule="auto"/>
        <w:jc w:val="both"/>
        <w:rPr>
          <w:rFonts w:ascii="Arial Narrow" w:hAnsi="Arial Narrow"/>
          <w:b/>
          <w:sz w:val="24"/>
          <w:szCs w:val="24"/>
        </w:rPr>
      </w:pPr>
      <w:r w:rsidRPr="002C2D64">
        <w:rPr>
          <w:rFonts w:ascii="Arial Narrow" w:hAnsi="Arial Narrow"/>
          <w:b/>
          <w:sz w:val="24"/>
          <w:szCs w:val="24"/>
        </w:rPr>
        <w:t>© Centre for Social Concern (CFSC)</w:t>
      </w:r>
    </w:p>
    <w:p w:rsidR="002C2D64" w:rsidRPr="002C2D64" w:rsidRDefault="002C2D64" w:rsidP="002C2D64">
      <w:pPr>
        <w:autoSpaceDE w:val="0"/>
        <w:autoSpaceDN w:val="0"/>
        <w:adjustRightInd w:val="0"/>
        <w:spacing w:after="0" w:line="240" w:lineRule="auto"/>
        <w:ind w:firstLine="720"/>
        <w:jc w:val="both"/>
        <w:rPr>
          <w:rFonts w:ascii="Arial Narrow" w:hAnsi="Arial Narrow"/>
          <w:b/>
          <w:sz w:val="24"/>
          <w:szCs w:val="24"/>
        </w:rPr>
      </w:pPr>
      <w:r w:rsidRPr="002C2D64">
        <w:rPr>
          <w:rFonts w:ascii="Arial Narrow" w:hAnsi="Arial Narrow"/>
          <w:b/>
          <w:sz w:val="24"/>
          <w:szCs w:val="24"/>
        </w:rPr>
        <w:t>January 2015</w:t>
      </w:r>
    </w:p>
    <w:p w:rsidR="002C2D64" w:rsidRPr="002C2D64" w:rsidRDefault="002C2D64" w:rsidP="004646B6">
      <w:pPr>
        <w:autoSpaceDE w:val="0"/>
        <w:autoSpaceDN w:val="0"/>
        <w:adjustRightInd w:val="0"/>
        <w:spacing w:after="0" w:line="240" w:lineRule="auto"/>
        <w:jc w:val="both"/>
        <w:rPr>
          <w:rFonts w:ascii="Arial Narrow" w:hAnsi="Arial Narrow"/>
          <w:b/>
          <w:sz w:val="28"/>
          <w:szCs w:val="28"/>
        </w:rPr>
      </w:pPr>
    </w:p>
    <w:p w:rsidR="002C2D64" w:rsidRDefault="002C2D64" w:rsidP="004646B6">
      <w:pPr>
        <w:autoSpaceDE w:val="0"/>
        <w:autoSpaceDN w:val="0"/>
        <w:adjustRightInd w:val="0"/>
        <w:spacing w:after="0" w:line="240" w:lineRule="auto"/>
        <w:jc w:val="both"/>
        <w:rPr>
          <w:rFonts w:ascii="Arial Narrow" w:hAnsi="Arial Narrow"/>
          <w:b/>
          <w:sz w:val="28"/>
          <w:szCs w:val="28"/>
        </w:rPr>
      </w:pPr>
    </w:p>
    <w:p w:rsidR="002C2D64" w:rsidRDefault="002C2D64" w:rsidP="004646B6">
      <w:pPr>
        <w:autoSpaceDE w:val="0"/>
        <w:autoSpaceDN w:val="0"/>
        <w:adjustRightInd w:val="0"/>
        <w:spacing w:after="0" w:line="240" w:lineRule="auto"/>
        <w:jc w:val="both"/>
        <w:rPr>
          <w:rFonts w:ascii="Arial Narrow" w:hAnsi="Arial Narrow"/>
          <w:b/>
          <w:sz w:val="28"/>
          <w:szCs w:val="28"/>
        </w:rPr>
      </w:pPr>
    </w:p>
    <w:p w:rsidR="002C2D64" w:rsidRDefault="002C2D64" w:rsidP="004646B6">
      <w:pPr>
        <w:autoSpaceDE w:val="0"/>
        <w:autoSpaceDN w:val="0"/>
        <w:adjustRightInd w:val="0"/>
        <w:spacing w:after="0" w:line="240" w:lineRule="auto"/>
        <w:jc w:val="both"/>
        <w:rPr>
          <w:rFonts w:ascii="Arial Narrow" w:hAnsi="Arial Narrow"/>
          <w:b/>
          <w:sz w:val="28"/>
          <w:szCs w:val="28"/>
        </w:rPr>
      </w:pPr>
    </w:p>
    <w:p w:rsidR="002C2D64" w:rsidRDefault="002C2D64" w:rsidP="004646B6">
      <w:pPr>
        <w:autoSpaceDE w:val="0"/>
        <w:autoSpaceDN w:val="0"/>
        <w:adjustRightInd w:val="0"/>
        <w:spacing w:after="0" w:line="240" w:lineRule="auto"/>
        <w:jc w:val="both"/>
        <w:rPr>
          <w:rFonts w:ascii="Arial Narrow" w:hAnsi="Arial Narrow"/>
          <w:b/>
          <w:sz w:val="28"/>
          <w:szCs w:val="28"/>
        </w:rPr>
      </w:pPr>
    </w:p>
    <w:p w:rsidR="002C2D64" w:rsidRDefault="002C2D64" w:rsidP="004646B6">
      <w:pPr>
        <w:autoSpaceDE w:val="0"/>
        <w:autoSpaceDN w:val="0"/>
        <w:adjustRightInd w:val="0"/>
        <w:spacing w:after="0" w:line="240" w:lineRule="auto"/>
        <w:jc w:val="both"/>
        <w:rPr>
          <w:rFonts w:ascii="Arial Narrow" w:hAnsi="Arial Narrow"/>
          <w:b/>
          <w:sz w:val="28"/>
          <w:szCs w:val="28"/>
        </w:rPr>
      </w:pPr>
    </w:p>
    <w:p w:rsidR="002C2D64" w:rsidRDefault="002C2D64" w:rsidP="004646B6">
      <w:pPr>
        <w:autoSpaceDE w:val="0"/>
        <w:autoSpaceDN w:val="0"/>
        <w:adjustRightInd w:val="0"/>
        <w:spacing w:after="0" w:line="240" w:lineRule="auto"/>
        <w:jc w:val="both"/>
        <w:rPr>
          <w:rFonts w:ascii="Arial Narrow" w:hAnsi="Arial Narrow"/>
          <w:b/>
          <w:sz w:val="28"/>
          <w:szCs w:val="28"/>
        </w:rPr>
      </w:pPr>
    </w:p>
    <w:p w:rsidR="002C2D64" w:rsidRPr="002C2D64" w:rsidRDefault="002C2D64" w:rsidP="004646B6">
      <w:pPr>
        <w:autoSpaceDE w:val="0"/>
        <w:autoSpaceDN w:val="0"/>
        <w:adjustRightInd w:val="0"/>
        <w:spacing w:after="0" w:line="240" w:lineRule="auto"/>
        <w:jc w:val="both"/>
        <w:rPr>
          <w:rFonts w:ascii="Arial Narrow" w:hAnsi="Arial Narrow"/>
          <w:b/>
          <w:sz w:val="28"/>
          <w:szCs w:val="28"/>
        </w:rPr>
      </w:pPr>
    </w:p>
    <w:p w:rsidR="004646B6" w:rsidRPr="002C2D64" w:rsidRDefault="004646B6" w:rsidP="004646B6">
      <w:pPr>
        <w:autoSpaceDE w:val="0"/>
        <w:autoSpaceDN w:val="0"/>
        <w:adjustRightInd w:val="0"/>
        <w:spacing w:after="0" w:line="240" w:lineRule="auto"/>
        <w:jc w:val="both"/>
        <w:rPr>
          <w:rFonts w:ascii="Arial Narrow" w:hAnsi="Arial Narrow" w:cs="TimesNewRomanPSMT"/>
          <w:b/>
          <w:sz w:val="24"/>
          <w:szCs w:val="24"/>
        </w:rPr>
      </w:pPr>
    </w:p>
    <w:p w:rsidR="004646B6" w:rsidRPr="002C2D64" w:rsidRDefault="004646B6" w:rsidP="004646B6">
      <w:pPr>
        <w:autoSpaceDE w:val="0"/>
        <w:autoSpaceDN w:val="0"/>
        <w:adjustRightInd w:val="0"/>
        <w:spacing w:after="0" w:line="240" w:lineRule="auto"/>
        <w:jc w:val="both"/>
        <w:rPr>
          <w:rFonts w:ascii="Arial Narrow" w:hAnsi="Arial Narrow" w:cs="TimesNewRomanPSMT"/>
          <w:b/>
          <w:sz w:val="24"/>
          <w:szCs w:val="24"/>
        </w:rPr>
        <w:sectPr w:rsidR="004646B6" w:rsidRPr="002C2D64" w:rsidSect="002A5B50">
          <w:footerReference w:type="default" r:id="rId13"/>
          <w:type w:val="continuous"/>
          <w:pgSz w:w="12240" w:h="15840"/>
          <w:pgMar w:top="1440" w:right="1440" w:bottom="1440" w:left="1440" w:header="720" w:footer="720" w:gutter="0"/>
          <w:pgNumType w:fmt="lowerRoman" w:start="1"/>
          <w:cols w:space="720"/>
          <w:titlePg/>
          <w:docGrid w:linePitch="360"/>
        </w:sectPr>
      </w:pPr>
    </w:p>
    <w:p w:rsidR="00DA43D0" w:rsidRDefault="00DA43D0" w:rsidP="004646B6">
      <w:pPr>
        <w:autoSpaceDE w:val="0"/>
        <w:autoSpaceDN w:val="0"/>
        <w:adjustRightInd w:val="0"/>
        <w:spacing w:after="0" w:line="240" w:lineRule="auto"/>
        <w:jc w:val="both"/>
        <w:rPr>
          <w:rFonts w:ascii="Arial Narrow" w:hAnsi="Arial Narrow" w:cs="TimesNewRomanPSMT"/>
          <w:b/>
          <w:sz w:val="24"/>
          <w:szCs w:val="24"/>
        </w:rPr>
      </w:pPr>
    </w:p>
    <w:p w:rsidR="002C2D64" w:rsidRDefault="002C2D64" w:rsidP="004646B6">
      <w:pPr>
        <w:autoSpaceDE w:val="0"/>
        <w:autoSpaceDN w:val="0"/>
        <w:adjustRightInd w:val="0"/>
        <w:spacing w:after="0" w:line="240" w:lineRule="auto"/>
        <w:jc w:val="both"/>
        <w:rPr>
          <w:rFonts w:ascii="Arial Narrow" w:hAnsi="Arial Narrow" w:cs="TimesNewRomanPSMT"/>
          <w:b/>
          <w:sz w:val="24"/>
          <w:szCs w:val="24"/>
        </w:rPr>
      </w:pPr>
    </w:p>
    <w:p w:rsidR="002C2D64" w:rsidRDefault="002C2D64" w:rsidP="004646B6">
      <w:pPr>
        <w:autoSpaceDE w:val="0"/>
        <w:autoSpaceDN w:val="0"/>
        <w:adjustRightInd w:val="0"/>
        <w:spacing w:after="0" w:line="240" w:lineRule="auto"/>
        <w:jc w:val="both"/>
        <w:rPr>
          <w:rFonts w:ascii="Arial Narrow" w:hAnsi="Arial Narrow" w:cs="TimesNewRomanPSMT"/>
          <w:b/>
          <w:sz w:val="24"/>
          <w:szCs w:val="24"/>
        </w:rPr>
      </w:pPr>
    </w:p>
    <w:p w:rsidR="002C2D64" w:rsidRDefault="002C2D64" w:rsidP="004646B6">
      <w:pPr>
        <w:autoSpaceDE w:val="0"/>
        <w:autoSpaceDN w:val="0"/>
        <w:adjustRightInd w:val="0"/>
        <w:spacing w:after="0" w:line="240" w:lineRule="auto"/>
        <w:jc w:val="both"/>
        <w:rPr>
          <w:rFonts w:ascii="Arial Narrow" w:hAnsi="Arial Narrow" w:cs="TimesNewRomanPSMT"/>
          <w:b/>
          <w:sz w:val="24"/>
          <w:szCs w:val="24"/>
        </w:rPr>
      </w:pPr>
    </w:p>
    <w:p w:rsidR="002C2D64" w:rsidRPr="002C2D64" w:rsidRDefault="002C2D64" w:rsidP="004646B6">
      <w:pPr>
        <w:autoSpaceDE w:val="0"/>
        <w:autoSpaceDN w:val="0"/>
        <w:adjustRightInd w:val="0"/>
        <w:spacing w:after="0" w:line="240" w:lineRule="auto"/>
        <w:jc w:val="both"/>
        <w:rPr>
          <w:rFonts w:ascii="Arial Narrow" w:hAnsi="Arial Narrow" w:cs="TimesNewRomanPSMT"/>
          <w:b/>
          <w:sz w:val="24"/>
          <w:szCs w:val="24"/>
        </w:rPr>
      </w:pPr>
    </w:p>
    <w:p w:rsidR="004646B6" w:rsidRPr="001F02DB" w:rsidRDefault="004646B6" w:rsidP="004646B6">
      <w:pPr>
        <w:autoSpaceDE w:val="0"/>
        <w:autoSpaceDN w:val="0"/>
        <w:adjustRightInd w:val="0"/>
        <w:spacing w:after="0" w:line="240" w:lineRule="auto"/>
        <w:jc w:val="both"/>
        <w:rPr>
          <w:rFonts w:ascii="Arial Narrow" w:hAnsi="Arial Narrow" w:cs="TimesNewRomanPSMT"/>
          <w:b/>
          <w:sz w:val="24"/>
          <w:szCs w:val="24"/>
        </w:rPr>
      </w:pPr>
      <w:r w:rsidRPr="001F02DB">
        <w:rPr>
          <w:rFonts w:ascii="Arial Narrow" w:hAnsi="Arial Narrow" w:cs="TimesNewRomanPSMT"/>
          <w:b/>
          <w:sz w:val="24"/>
          <w:szCs w:val="24"/>
        </w:rPr>
        <w:lastRenderedPageBreak/>
        <w:t>Foreword</w:t>
      </w:r>
    </w:p>
    <w:p w:rsidR="00DA43D0" w:rsidRDefault="00DA43D0" w:rsidP="004646B6">
      <w:pPr>
        <w:autoSpaceDE w:val="0"/>
        <w:autoSpaceDN w:val="0"/>
        <w:adjustRightInd w:val="0"/>
        <w:spacing w:after="0" w:line="240" w:lineRule="auto"/>
        <w:jc w:val="both"/>
        <w:rPr>
          <w:rFonts w:ascii="Arial Narrow" w:hAnsi="Arial Narrow" w:cs="TimesNewRomanPSMT"/>
        </w:rPr>
      </w:pPr>
    </w:p>
    <w:p w:rsidR="004646B6" w:rsidRPr="004646B6" w:rsidRDefault="004646B6" w:rsidP="004646B6">
      <w:pPr>
        <w:autoSpaceDE w:val="0"/>
        <w:autoSpaceDN w:val="0"/>
        <w:adjustRightInd w:val="0"/>
        <w:spacing w:after="0" w:line="240" w:lineRule="auto"/>
        <w:jc w:val="both"/>
        <w:rPr>
          <w:rFonts w:ascii="Arial Narrow" w:hAnsi="Arial Narrow" w:cs="TimesNewRomanPSMT"/>
        </w:rPr>
      </w:pPr>
      <w:r w:rsidRPr="004646B6">
        <w:rPr>
          <w:rFonts w:ascii="Arial Narrow" w:hAnsi="Arial Narrow" w:cs="TimesNewRomanPSMT"/>
        </w:rPr>
        <w:t xml:space="preserve">Beyond its economic usefulness, human work </w:t>
      </w:r>
      <w:r w:rsidRPr="004646B6">
        <w:rPr>
          <w:rFonts w:ascii="Arial Narrow" w:hAnsi="Arial Narrow" w:cs="TimesNewRomanPSMT"/>
          <w:i/>
        </w:rPr>
        <w:t>“has an ethical value of its own, which clearly and directly remains linked to the fact that the one who carries it out is a person.”</w:t>
      </w:r>
      <w:r w:rsidRPr="004646B6">
        <w:rPr>
          <w:rStyle w:val="FootnoteReference"/>
          <w:rFonts w:ascii="Arial Narrow" w:hAnsi="Arial Narrow" w:cs="TimesNewRomanPSMT"/>
          <w:i/>
        </w:rPr>
        <w:footnoteReference w:id="1"/>
      </w:r>
      <w:r w:rsidRPr="004646B6">
        <w:rPr>
          <w:rFonts w:ascii="Arial Narrow" w:hAnsi="Arial Narrow" w:cs="TimesNewRomanPSMT"/>
        </w:rPr>
        <w:t xml:space="preserve"> Thi</w:t>
      </w:r>
      <w:r w:rsidR="00EA6BAF">
        <w:rPr>
          <w:rFonts w:ascii="Arial Narrow" w:hAnsi="Arial Narrow" w:cs="TimesNewRomanPSMT"/>
        </w:rPr>
        <w:t>s special value of work, based o</w:t>
      </w:r>
      <w:r w:rsidRPr="004646B6">
        <w:rPr>
          <w:rFonts w:ascii="Arial Narrow" w:hAnsi="Arial Narrow" w:cs="TimesNewRomanPSMT"/>
        </w:rPr>
        <w:t xml:space="preserve">n the personhood of the worker, is the </w:t>
      </w:r>
      <w:r w:rsidRPr="004646B6">
        <w:rPr>
          <w:rFonts w:ascii="Arial Narrow" w:hAnsi="Arial Narrow" w:cs="Georgia"/>
        </w:rPr>
        <w:t xml:space="preserve">basis for </w:t>
      </w:r>
      <w:r w:rsidRPr="004646B6">
        <w:rPr>
          <w:rFonts w:ascii="Arial Narrow" w:hAnsi="Arial Narrow" w:cs="Georgia"/>
          <w:i/>
          <w:iCs/>
        </w:rPr>
        <w:t>the principle of the priority of labour over capital which is the</w:t>
      </w:r>
      <w:r w:rsidRPr="004646B6">
        <w:rPr>
          <w:rFonts w:ascii="Arial Narrow" w:hAnsi="Arial Narrow" w:cs="TimesNewRomanPSMT"/>
          <w:i/>
        </w:rPr>
        <w:t xml:space="preserve"> “the fundamental and perennial heart of </w:t>
      </w:r>
      <w:r w:rsidRPr="004646B6">
        <w:rPr>
          <w:rFonts w:ascii="Arial Narrow" w:hAnsi="Arial Narrow" w:cs="TimesNewRomanPSMT"/>
        </w:rPr>
        <w:t>Catholic Social Teaching on human work</w:t>
      </w:r>
      <w:r w:rsidRPr="004646B6">
        <w:rPr>
          <w:rFonts w:ascii="Arial Narrow" w:hAnsi="Arial Narrow" w:cs="TimesNewRomanPSMT"/>
          <w:i/>
        </w:rPr>
        <w:t>.”</w:t>
      </w:r>
      <w:r w:rsidRPr="004646B6">
        <w:rPr>
          <w:rFonts w:ascii="Arial Narrow" w:hAnsi="Arial Narrow" w:cs="TimesNewRomanPSMT"/>
        </w:rPr>
        <w:t xml:space="preserve"> </w:t>
      </w:r>
      <w:r w:rsidRPr="004646B6">
        <w:rPr>
          <w:rStyle w:val="FootnoteReference"/>
          <w:rFonts w:ascii="Arial Narrow" w:hAnsi="Arial Narrow" w:cs="TimesNewRomanPSMT"/>
        </w:rPr>
        <w:footnoteReference w:id="2"/>
      </w:r>
    </w:p>
    <w:p w:rsidR="004646B6" w:rsidRPr="004646B6" w:rsidRDefault="004646B6" w:rsidP="004646B6">
      <w:pPr>
        <w:autoSpaceDE w:val="0"/>
        <w:autoSpaceDN w:val="0"/>
        <w:adjustRightInd w:val="0"/>
        <w:spacing w:after="0" w:line="240" w:lineRule="auto"/>
        <w:jc w:val="both"/>
        <w:rPr>
          <w:rFonts w:ascii="Arial Narrow" w:hAnsi="Arial Narrow" w:cs="TimesNewRomanPSMT"/>
        </w:rPr>
      </w:pPr>
    </w:p>
    <w:p w:rsidR="004646B6" w:rsidRPr="004646B6" w:rsidRDefault="004646B6" w:rsidP="004646B6">
      <w:pPr>
        <w:autoSpaceDE w:val="0"/>
        <w:autoSpaceDN w:val="0"/>
        <w:adjustRightInd w:val="0"/>
        <w:spacing w:after="0" w:line="240" w:lineRule="auto"/>
        <w:jc w:val="both"/>
        <w:rPr>
          <w:rFonts w:ascii="Arial Narrow" w:hAnsi="Arial Narrow" w:cs="TimesNewRomanPSMT"/>
        </w:rPr>
      </w:pPr>
      <w:r w:rsidRPr="004646B6">
        <w:rPr>
          <w:rFonts w:ascii="Arial Narrow" w:hAnsi="Arial Narrow" w:cs="TimesNewRomanPSMT"/>
        </w:rPr>
        <w:t>The principle of priority of labour</w:t>
      </w:r>
      <w:r w:rsidRPr="004646B6">
        <w:rPr>
          <w:rStyle w:val="FootnoteReference"/>
          <w:rFonts w:ascii="Arial Narrow" w:hAnsi="Arial Narrow" w:cs="TimesNewRomanPSMT"/>
        </w:rPr>
        <w:footnoteReference w:id="3"/>
      </w:r>
      <w:r w:rsidRPr="004646B6">
        <w:rPr>
          <w:rFonts w:ascii="Arial Narrow" w:hAnsi="Arial Narrow" w:cs="TimesNewRomanPSMT"/>
        </w:rPr>
        <w:t xml:space="preserve"> over capital states that within an economic system, the </w:t>
      </w:r>
      <w:r w:rsidR="001A0B1A">
        <w:rPr>
          <w:rFonts w:ascii="Arial Narrow" w:hAnsi="Arial Narrow" w:cs="TimesNewRomanPSMT"/>
        </w:rPr>
        <w:t>person of the worker is</w:t>
      </w:r>
      <w:r w:rsidRPr="004646B6">
        <w:rPr>
          <w:rFonts w:ascii="Arial Narrow" w:hAnsi="Arial Narrow" w:cs="TimesNewRomanPSMT"/>
        </w:rPr>
        <w:t xml:space="preserve"> of primary importance, and everything else is subordinate to them. It is, therefore, important that in approaching contemporary debates about labour and economic policy, the guiding question should be: Does this labour and economic arrangement respect the dignity of persons within it, by enabling them all to flourish as free and creative beings? The priority of labour over capital corroborates the fundamental </w:t>
      </w:r>
      <w:r w:rsidRPr="004646B6">
        <w:rPr>
          <w:rFonts w:ascii="Arial Narrow" w:hAnsi="Arial Narrow" w:cs="TimesNewRomanPS-ItalicMT"/>
          <w:i/>
          <w:iCs/>
        </w:rPr>
        <w:t>rights of workers</w:t>
      </w:r>
      <w:r w:rsidRPr="004646B6">
        <w:rPr>
          <w:rFonts w:ascii="Arial Narrow" w:hAnsi="Arial Narrow" w:cs="TimesNewRomanPSMT"/>
        </w:rPr>
        <w:t xml:space="preserve">. </w:t>
      </w:r>
    </w:p>
    <w:p w:rsidR="004646B6" w:rsidRPr="004646B6" w:rsidRDefault="004646B6" w:rsidP="004646B6">
      <w:pPr>
        <w:autoSpaceDE w:val="0"/>
        <w:autoSpaceDN w:val="0"/>
        <w:adjustRightInd w:val="0"/>
        <w:spacing w:after="0" w:line="240" w:lineRule="auto"/>
        <w:jc w:val="both"/>
        <w:rPr>
          <w:rFonts w:ascii="Arial Narrow" w:hAnsi="Arial Narrow" w:cs="TimesNewRomanPSMT"/>
        </w:rPr>
      </w:pPr>
    </w:p>
    <w:p w:rsidR="004646B6" w:rsidRPr="004646B6" w:rsidRDefault="004646B6" w:rsidP="004646B6">
      <w:pPr>
        <w:autoSpaceDE w:val="0"/>
        <w:autoSpaceDN w:val="0"/>
        <w:adjustRightInd w:val="0"/>
        <w:spacing w:after="0" w:line="240" w:lineRule="auto"/>
        <w:jc w:val="both"/>
        <w:rPr>
          <w:rFonts w:ascii="Arial Narrow" w:hAnsi="Arial Narrow" w:cs="Georgia"/>
        </w:rPr>
      </w:pPr>
      <w:r w:rsidRPr="004646B6">
        <w:rPr>
          <w:rFonts w:ascii="Arial Narrow" w:hAnsi="Arial Narrow" w:cs="TimesNewRomanPSMT"/>
        </w:rPr>
        <w:t>Among the core rights of workers is the right to a just wage, sufficient to secure basic goods for oneself and one’s family. It is asserted that “</w:t>
      </w:r>
      <w:r w:rsidRPr="004646B6">
        <w:rPr>
          <w:rFonts w:ascii="Arial Narrow" w:hAnsi="Arial Narrow" w:cs="Georgia"/>
          <w:i/>
        </w:rPr>
        <w:t>in the context of the present there is no more important way for securing a just relationship between the worker and the employer than that constituted by remuneration for work.”</w:t>
      </w:r>
      <w:r w:rsidRPr="004646B6">
        <w:rPr>
          <w:rFonts w:ascii="Arial Narrow" w:hAnsi="Arial Narrow" w:cs="Georgia"/>
        </w:rPr>
        <w:t xml:space="preserve">  It is further urged “</w:t>
      </w:r>
      <w:r w:rsidRPr="004646B6">
        <w:rPr>
          <w:rFonts w:ascii="Arial Narrow" w:hAnsi="Arial Narrow" w:cs="Georgia"/>
          <w:i/>
        </w:rPr>
        <w:t>that it should also be noted that the justice of a socioeconomic system and, in each case, its just functioning, deserve in the final analysis to be evaluated by the way in which man's work is properly remunerated in the system.”</w:t>
      </w:r>
      <w:r w:rsidRPr="004646B6">
        <w:rPr>
          <w:rStyle w:val="FootnoteReference"/>
          <w:rFonts w:ascii="Arial Narrow" w:hAnsi="Arial Narrow" w:cs="Georgia"/>
          <w:i/>
        </w:rPr>
        <w:footnoteReference w:id="4"/>
      </w:r>
      <w:r w:rsidRPr="004646B6">
        <w:rPr>
          <w:rFonts w:ascii="Arial Narrow" w:hAnsi="Arial Narrow" w:cs="Georgia"/>
          <w:i/>
        </w:rPr>
        <w:t xml:space="preserve"> </w:t>
      </w:r>
      <w:r w:rsidRPr="004646B6">
        <w:rPr>
          <w:rFonts w:ascii="Arial Narrow" w:hAnsi="Arial Narrow" w:cs="Georgia"/>
        </w:rPr>
        <w:t xml:space="preserve">Hence, in every case, a just wage is the concrete means of </w:t>
      </w:r>
      <w:r w:rsidRPr="004646B6">
        <w:rPr>
          <w:rFonts w:ascii="Arial Narrow" w:hAnsi="Arial Narrow" w:cs="Georgia"/>
          <w:i/>
          <w:iCs/>
        </w:rPr>
        <w:t xml:space="preserve">verifying the justice </w:t>
      </w:r>
      <w:r w:rsidRPr="004646B6">
        <w:rPr>
          <w:rFonts w:ascii="Arial Narrow" w:hAnsi="Arial Narrow" w:cs="Georgia"/>
        </w:rPr>
        <w:t>of the whole socioeconomic system and, in any case, of checking that it is functioning justly. It is not the only means of checking, but it is a particularly important one and, in a sense, the key means.</w:t>
      </w:r>
      <w:r w:rsidRPr="004646B6">
        <w:rPr>
          <w:rFonts w:ascii="Arial Narrow" w:hAnsi="Arial Narrow" w:cs="TimesNewRomanPSMT"/>
        </w:rPr>
        <w:t xml:space="preserve"> Other rights include: to have security, the right to rest, and the right to form unions, and the right to affordable healthcare – “medical assistance should be easily available for workers and that as far as possible it should be cheap or even free of charge.” </w:t>
      </w:r>
    </w:p>
    <w:p w:rsidR="004646B6" w:rsidRPr="004646B6" w:rsidRDefault="004646B6" w:rsidP="004646B6">
      <w:pPr>
        <w:autoSpaceDE w:val="0"/>
        <w:autoSpaceDN w:val="0"/>
        <w:adjustRightInd w:val="0"/>
        <w:spacing w:after="0" w:line="240" w:lineRule="auto"/>
        <w:jc w:val="both"/>
        <w:rPr>
          <w:rFonts w:ascii="Arial Narrow" w:hAnsi="Arial Narrow" w:cs="TimesNewRomanPSMT"/>
        </w:rPr>
      </w:pPr>
    </w:p>
    <w:p w:rsidR="004646B6" w:rsidRPr="004646B6" w:rsidRDefault="004646B6" w:rsidP="004646B6">
      <w:pPr>
        <w:autoSpaceDE w:val="0"/>
        <w:autoSpaceDN w:val="0"/>
        <w:adjustRightInd w:val="0"/>
        <w:spacing w:after="0" w:line="240" w:lineRule="auto"/>
        <w:jc w:val="both"/>
        <w:rPr>
          <w:rFonts w:ascii="Arial Narrow" w:hAnsi="Arial Narrow" w:cs="TimesNewRomanPSMT"/>
        </w:rPr>
      </w:pPr>
      <w:r w:rsidRPr="004646B6">
        <w:rPr>
          <w:rFonts w:ascii="Arial Narrow" w:hAnsi="Arial Narrow" w:cs="TimesNewRomanPSMT"/>
        </w:rPr>
        <w:t xml:space="preserve">Tenancy labour in its current practice is characterized </w:t>
      </w:r>
      <w:r w:rsidR="00D643E3">
        <w:rPr>
          <w:rFonts w:ascii="Arial Narrow" w:hAnsi="Arial Narrow" w:cs="TimesNewRomanPSMT"/>
        </w:rPr>
        <w:t>by</w:t>
      </w:r>
      <w:r w:rsidRPr="004646B6">
        <w:rPr>
          <w:rFonts w:ascii="Arial Narrow" w:hAnsi="Arial Narrow" w:cs="TimesNewRomanPSMT"/>
        </w:rPr>
        <w:t xml:space="preserve"> very low-returns and often exploitative arrangements; the labour and economic arrangements done within this system of production, exploit, marginalise and degrade the workers. In this day and age, current tenancy labour practices should be discouraged if not abolished. Evidence has shown that t</w:t>
      </w:r>
      <w:r w:rsidRPr="004646B6">
        <w:rPr>
          <w:rFonts w:ascii="Arial Narrow" w:hAnsi="Arial Narrow"/>
        </w:rPr>
        <w:t xml:space="preserve">he tenancy labour problems cannot simply be wished away, something needs to be done. </w:t>
      </w:r>
      <w:r w:rsidRPr="004646B6">
        <w:rPr>
          <w:rFonts w:ascii="Arial Narrow" w:hAnsi="Arial Narrow" w:cs="TimesNewRomanPSMT"/>
        </w:rPr>
        <w:t xml:space="preserve">It is, therefore, of pivotal importance that tenancy labour must be made to conform to some legal framework as a gradual procedure of graduating farmers onto </w:t>
      </w:r>
      <w:r w:rsidR="00142609">
        <w:rPr>
          <w:rFonts w:ascii="Arial Narrow" w:hAnsi="Arial Narrow" w:cs="TimesNewRomanPSMT"/>
        </w:rPr>
        <w:t>use of other labour</w:t>
      </w:r>
      <w:r w:rsidR="007B2479">
        <w:rPr>
          <w:rFonts w:ascii="Arial Narrow" w:hAnsi="Arial Narrow" w:cs="TimesNewRomanPSMT"/>
        </w:rPr>
        <w:t xml:space="preserve"> means</w:t>
      </w:r>
      <w:r w:rsidRPr="004646B6">
        <w:rPr>
          <w:rFonts w:ascii="Arial Narrow" w:hAnsi="Arial Narrow" w:cs="TimesNewRomanPSMT"/>
        </w:rPr>
        <w:t xml:space="preserve"> e.g. wage-based or hired labour. </w:t>
      </w:r>
    </w:p>
    <w:p w:rsidR="004646B6" w:rsidRPr="004646B6" w:rsidRDefault="004646B6" w:rsidP="004646B6">
      <w:pPr>
        <w:autoSpaceDE w:val="0"/>
        <w:autoSpaceDN w:val="0"/>
        <w:adjustRightInd w:val="0"/>
        <w:spacing w:after="0" w:line="240" w:lineRule="auto"/>
        <w:jc w:val="both"/>
        <w:rPr>
          <w:rFonts w:ascii="Arial Narrow" w:hAnsi="Arial Narrow" w:cs="TimesNewRomanPSMT"/>
        </w:rPr>
      </w:pPr>
    </w:p>
    <w:p w:rsidR="004646B6" w:rsidRPr="004646B6" w:rsidRDefault="004E05E0" w:rsidP="004646B6">
      <w:pPr>
        <w:autoSpaceDE w:val="0"/>
        <w:autoSpaceDN w:val="0"/>
        <w:adjustRightInd w:val="0"/>
        <w:spacing w:after="0" w:line="240" w:lineRule="auto"/>
        <w:jc w:val="both"/>
        <w:rPr>
          <w:rFonts w:ascii="Arial Narrow" w:hAnsi="Arial Narrow" w:cs="TimesNewRomanPSMT"/>
        </w:rPr>
      </w:pPr>
      <w:r>
        <w:rPr>
          <w:rFonts w:ascii="Arial Narrow" w:hAnsi="Arial Narrow" w:cs="TimesNewRomanPSMT"/>
        </w:rPr>
        <w:t xml:space="preserve">Lastly, it should be </w:t>
      </w:r>
      <w:r w:rsidR="004646B6" w:rsidRPr="004646B6">
        <w:rPr>
          <w:rFonts w:ascii="Arial Narrow" w:hAnsi="Arial Narrow" w:cs="TimesNewRomanPSMT"/>
        </w:rPr>
        <w:t>emphasise</w:t>
      </w:r>
      <w:r>
        <w:rPr>
          <w:rFonts w:ascii="Arial Narrow" w:hAnsi="Arial Narrow" w:cs="TimesNewRomanPSMT"/>
        </w:rPr>
        <w:t>d</w:t>
      </w:r>
      <w:r w:rsidR="004646B6" w:rsidRPr="004646B6">
        <w:rPr>
          <w:rFonts w:ascii="Arial Narrow" w:hAnsi="Arial Narrow" w:cs="TimesNewRomanPSMT"/>
        </w:rPr>
        <w:t xml:space="preserve"> that the attainment of worker’s rights cannot however be doomed to be merely a result of economic systems- which on a larger or smaller scale are guided chiefly by the criterion of maximum profit.</w:t>
      </w:r>
      <w:r w:rsidR="004646B6" w:rsidRPr="004646B6">
        <w:rPr>
          <w:rStyle w:val="FootnoteReference"/>
          <w:rFonts w:ascii="Arial Narrow" w:hAnsi="Arial Narrow" w:cs="TimesNewRomanPSMT"/>
        </w:rPr>
        <w:footnoteReference w:id="5"/>
      </w:r>
      <w:r w:rsidR="004646B6" w:rsidRPr="004646B6">
        <w:rPr>
          <w:rFonts w:ascii="Arial Narrow" w:hAnsi="Arial Narrow" w:cs="TimesNewRomanPSMT"/>
        </w:rPr>
        <w:t xml:space="preserve"> </w:t>
      </w:r>
      <w:r w:rsidR="004646B6" w:rsidRPr="004646B6">
        <w:rPr>
          <w:rFonts w:ascii="Arial Narrow" w:hAnsi="Arial Narrow" w:cs="CenturyGothic"/>
        </w:rPr>
        <w:t>Government has the responsibility to look at and evaluate any labour and economic arrangement however primitive or technological, to determine how it can enhance the dignity of the worker; government has the primary responsibility for the whole orientation of policy. Such a particular responsibility entails conducting a just labour policy in the context of the broader operation of the economy. A policy is just when the objective rights and duties of both employer and worker are fully protected; thus a just policy ensures that the work relationship between the employer and employee presents a mutuality of duties and rights.</w:t>
      </w:r>
      <w:r w:rsidR="004646B6" w:rsidRPr="004646B6">
        <w:rPr>
          <w:rFonts w:ascii="Arial Narrow" w:hAnsi="Arial Narrow"/>
          <w:i/>
        </w:rPr>
        <w:t xml:space="preserve"> </w:t>
      </w:r>
    </w:p>
    <w:p w:rsidR="004646B6" w:rsidRDefault="004646B6" w:rsidP="004646B6">
      <w:pPr>
        <w:autoSpaceDE w:val="0"/>
        <w:autoSpaceDN w:val="0"/>
        <w:adjustRightInd w:val="0"/>
        <w:spacing w:after="0" w:line="240" w:lineRule="auto"/>
        <w:rPr>
          <w:rFonts w:ascii="Arial Narrow" w:hAnsi="Arial Narrow" w:cs="TimesNewRomanPSMT"/>
          <w:sz w:val="24"/>
          <w:szCs w:val="24"/>
        </w:rPr>
      </w:pPr>
    </w:p>
    <w:p w:rsidR="004646B6" w:rsidRDefault="004646B6" w:rsidP="004646B6">
      <w:pPr>
        <w:autoSpaceDE w:val="0"/>
        <w:autoSpaceDN w:val="0"/>
        <w:adjustRightInd w:val="0"/>
        <w:spacing w:after="0" w:line="240" w:lineRule="auto"/>
        <w:rPr>
          <w:rFonts w:ascii="Arial Narrow" w:hAnsi="Arial Narrow" w:cs="TimesNewRomanPSMT"/>
          <w:sz w:val="24"/>
          <w:szCs w:val="24"/>
        </w:rPr>
      </w:pPr>
    </w:p>
    <w:p w:rsidR="004646B6" w:rsidRPr="001F02DB" w:rsidRDefault="004646B6" w:rsidP="004646B6">
      <w:pPr>
        <w:autoSpaceDE w:val="0"/>
        <w:autoSpaceDN w:val="0"/>
        <w:adjustRightInd w:val="0"/>
        <w:spacing w:after="0" w:line="240" w:lineRule="auto"/>
        <w:rPr>
          <w:rFonts w:ascii="Arial Narrow" w:hAnsi="Arial Narrow" w:cs="TimesNewRomanPSMT"/>
          <w:sz w:val="24"/>
          <w:szCs w:val="24"/>
        </w:rPr>
      </w:pPr>
      <w:r w:rsidRPr="001F02DB">
        <w:rPr>
          <w:rFonts w:ascii="Arial Narrow" w:hAnsi="Arial Narrow" w:cs="TimesNewRomanPSMT"/>
          <w:sz w:val="24"/>
          <w:szCs w:val="24"/>
        </w:rPr>
        <w:t>Fr Jos Kuppens</w:t>
      </w:r>
    </w:p>
    <w:p w:rsidR="004646B6" w:rsidRPr="001F02DB" w:rsidRDefault="004646B6" w:rsidP="004646B6">
      <w:pPr>
        <w:autoSpaceDE w:val="0"/>
        <w:autoSpaceDN w:val="0"/>
        <w:adjustRightInd w:val="0"/>
        <w:spacing w:after="0" w:line="240" w:lineRule="auto"/>
        <w:rPr>
          <w:rFonts w:ascii="Arial Narrow" w:hAnsi="Arial Narrow" w:cs="TimesNewRomanPSMT"/>
          <w:sz w:val="24"/>
          <w:szCs w:val="24"/>
        </w:rPr>
      </w:pPr>
      <w:r w:rsidRPr="001F02DB">
        <w:rPr>
          <w:rFonts w:ascii="Arial Narrow" w:hAnsi="Arial Narrow" w:cs="TimesNewRomanPSMT"/>
          <w:sz w:val="24"/>
          <w:szCs w:val="24"/>
        </w:rPr>
        <w:t>Director</w:t>
      </w:r>
    </w:p>
    <w:p w:rsidR="004646B6" w:rsidRPr="001F02DB" w:rsidRDefault="004646B6" w:rsidP="004646B6">
      <w:pPr>
        <w:autoSpaceDE w:val="0"/>
        <w:autoSpaceDN w:val="0"/>
        <w:adjustRightInd w:val="0"/>
        <w:spacing w:after="0" w:line="240" w:lineRule="auto"/>
        <w:rPr>
          <w:sz w:val="24"/>
          <w:szCs w:val="24"/>
        </w:rPr>
      </w:pPr>
      <w:r w:rsidRPr="001F02DB">
        <w:rPr>
          <w:rFonts w:ascii="Arial Narrow" w:hAnsi="Arial Narrow" w:cs="TimesNewRomanPSMT"/>
          <w:sz w:val="24"/>
          <w:szCs w:val="24"/>
        </w:rPr>
        <w:t>Centre for Social Concern</w:t>
      </w:r>
    </w:p>
    <w:p w:rsidR="002A5B50" w:rsidRPr="001A0122" w:rsidRDefault="00F975CD" w:rsidP="002A5B50">
      <w:pPr>
        <w:tabs>
          <w:tab w:val="left" w:pos="1726"/>
        </w:tabs>
        <w:rPr>
          <w:rFonts w:ascii="Arial Narrow" w:hAnsi="Arial Narrow"/>
          <w:b/>
          <w:bCs/>
          <w:color w:val="365F91"/>
          <w:sz w:val="48"/>
          <w:szCs w:val="48"/>
        </w:rPr>
      </w:pPr>
      <w:r>
        <w:rPr>
          <w:rFonts w:ascii="Arial Narrow" w:hAnsi="Arial Narrow"/>
          <w:noProof/>
          <w:sz w:val="24"/>
          <w:szCs w:val="24"/>
          <w:lang w:val="en-US"/>
        </w:rPr>
        <w:lastRenderedPageBreak/>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ge">
                  <wp:align>bottom</wp:align>
                </wp:positionV>
                <wp:extent cx="8141335" cy="802005"/>
                <wp:effectExtent l="0" t="0" r="11430" b="15240"/>
                <wp:wrapNone/>
                <wp:docPr id="3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80200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88B8AC0" id="Rectangle 7" o:spid="_x0000_s1026" style="position:absolute;margin-left:0;margin-top:0;width:641.05pt;height:63.15pt;z-index:25166028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" o:allowincell="f" fillcolor="#4bacc6" strokecolor="#31849b">
                <w10:wrap anchorx="page" anchory="page"/>
              </v:rect>
            </w:pict>
          </mc:Fallback>
        </mc:AlternateContent>
      </w:r>
      <w:r>
        <w:rPr>
          <w:rFonts w:ascii="Arial Narrow" w:hAnsi="Arial Narrow"/>
          <w:noProof/>
          <w:sz w:val="24"/>
          <w:szCs w:val="24"/>
          <w:lang w:val="en-US"/>
        </w:rPr>
        <mc:AlternateContent>
          <mc:Choice Requires="wps">
            <w:drawing>
              <wp:anchor distT="0" distB="0" distL="114300" distR="114300" simplePos="0" relativeHeight="251663360" behindDoc="0" locked="0" layoutInCell="0" allowOverlap="1">
                <wp:simplePos x="0" y="0"/>
                <wp:positionH relativeFrom="page">
                  <wp:posOffset>411480</wp:posOffset>
                </wp:positionH>
                <wp:positionV relativeFrom="page">
                  <wp:posOffset>-245745</wp:posOffset>
                </wp:positionV>
                <wp:extent cx="90805" cy="10541635"/>
                <wp:effectExtent l="0" t="0" r="23495" b="11430"/>
                <wp:wrapNone/>
                <wp:docPr id="3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163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69BF396" id="Rectangle 10" o:spid="_x0000_s1026" style="position:absolute;margin-left:32.4pt;margin-top:-19.35pt;width:7.15pt;height:830.05pt;z-index:25166336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" o:allowincell="f" strokecolor="#31849b">
                <w10:wrap anchorx="page" anchory="page"/>
              </v:rect>
            </w:pict>
          </mc:Fallback>
        </mc:AlternateContent>
      </w:r>
      <w:r>
        <w:rPr>
          <w:rFonts w:ascii="Arial Narrow" w:hAnsi="Arial Narrow"/>
          <w:noProof/>
          <w:sz w:val="24"/>
          <w:szCs w:val="24"/>
          <w:lang w:val="en-US"/>
        </w:rPr>
        <mc:AlternateContent>
          <mc:Choice Requires="wps">
            <w:drawing>
              <wp:anchor distT="0" distB="0" distL="114300" distR="114300" simplePos="0" relativeHeight="251662336" behindDoc="0" locked="0" layoutInCell="0" allowOverlap="1">
                <wp:simplePos x="0" y="0"/>
                <wp:positionH relativeFrom="page">
                  <wp:posOffset>7269480</wp:posOffset>
                </wp:positionH>
                <wp:positionV relativeFrom="page">
                  <wp:posOffset>-245745</wp:posOffset>
                </wp:positionV>
                <wp:extent cx="90805" cy="10541635"/>
                <wp:effectExtent l="0" t="0" r="23495" b="11430"/>
                <wp:wrapNone/>
                <wp:docPr id="3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163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C6D2A13" id="Rectangle 9" o:spid="_x0000_s1026" style="position:absolute;margin-left:572.4pt;margin-top:-19.35pt;width:7.15pt;height:830.05pt;z-index:25166233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" o:allowincell="f" strokecolor="#31849b">
                <w10:wrap anchorx="page" anchory="page"/>
              </v:rect>
            </w:pict>
          </mc:Fallback>
        </mc:AlternateContent>
      </w:r>
      <w:r>
        <w:rPr>
          <w:rFonts w:ascii="Arial Narrow" w:hAnsi="Arial Narrow"/>
          <w:noProof/>
          <w:sz w:val="24"/>
          <w:szCs w:val="24"/>
          <w:lang w:val="en-US"/>
        </w:rPr>
        <mc:AlternateContent>
          <mc:Choice Requires="wps">
            <w:drawing>
              <wp:anchor distT="0" distB="0" distL="114300" distR="114300" simplePos="0" relativeHeight="251661312" behindDoc="0" locked="0" layoutInCell="0" allowOverlap="1">
                <wp:simplePos x="0" y="0"/>
                <wp:positionH relativeFrom="page">
                  <wp:posOffset>-188595</wp:posOffset>
                </wp:positionH>
                <wp:positionV relativeFrom="page">
                  <wp:posOffset>5080</wp:posOffset>
                </wp:positionV>
                <wp:extent cx="8138795" cy="811530"/>
                <wp:effectExtent l="0" t="0" r="11430" b="15240"/>
                <wp:wrapNone/>
                <wp:docPr id="3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81153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0BDB8C3" id="Rectangle 8" o:spid="_x0000_s1026" style="position:absolute;margin-left:-14.85pt;margin-top:.4pt;width:640.85pt;height:63.9pt;z-index:251661312;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" o:allowincell="f" fillcolor="#4bacc6" strokecolor="#31849b">
                <w10:wrap anchorx="page" anchory="page"/>
              </v:rect>
            </w:pict>
          </mc:Fallback>
        </mc:AlternateContent>
      </w:r>
      <w:r w:rsidR="002A5B50" w:rsidRPr="001A0122">
        <w:rPr>
          <w:rFonts w:ascii="Arial Narrow" w:hAnsi="Arial Narrow"/>
          <w:b/>
          <w:sz w:val="28"/>
          <w:szCs w:val="28"/>
        </w:rPr>
        <w:t>Table of Contents</w:t>
      </w:r>
    </w:p>
    <w:p w:rsidR="002A5B50" w:rsidRPr="001A0122" w:rsidRDefault="009718E7" w:rsidP="002A5B50">
      <w:pPr>
        <w:pStyle w:val="TOC1"/>
        <w:tabs>
          <w:tab w:val="right" w:leader="dot" w:pos="9350"/>
        </w:tabs>
        <w:rPr>
          <w:rFonts w:ascii="Arial Narrow" w:eastAsia="Times New Roman" w:hAnsi="Arial Narrow"/>
          <w:noProof/>
          <w:sz w:val="20"/>
          <w:szCs w:val="20"/>
          <w:lang w:val="en-GB"/>
        </w:rPr>
      </w:pPr>
      <w:r w:rsidRPr="001A0122">
        <w:rPr>
          <w:rFonts w:ascii="Arial Narrow" w:hAnsi="Arial Narrow"/>
          <w:szCs w:val="24"/>
          <w:lang w:val="en-GB"/>
        </w:rPr>
        <w:fldChar w:fldCharType="begin"/>
      </w:r>
      <w:r w:rsidR="002A5B50" w:rsidRPr="001A0122">
        <w:rPr>
          <w:rFonts w:ascii="Arial Narrow" w:hAnsi="Arial Narrow"/>
          <w:szCs w:val="24"/>
          <w:lang w:val="en-GB"/>
        </w:rPr>
        <w:instrText xml:space="preserve"> TOC \o "1-3" \h \z \u </w:instrText>
      </w:r>
      <w:r w:rsidRPr="001A0122">
        <w:rPr>
          <w:rFonts w:ascii="Arial Narrow" w:hAnsi="Arial Narrow"/>
          <w:szCs w:val="24"/>
          <w:lang w:val="en-GB"/>
        </w:rPr>
        <w:fldChar w:fldCharType="separate"/>
      </w:r>
      <w:hyperlink w:anchor="_Toc349623239" w:history="1">
        <w:r w:rsidR="00372B69" w:rsidRPr="001A0122">
          <w:rPr>
            <w:rStyle w:val="Hyperlink"/>
            <w:rFonts w:ascii="Arial Narrow" w:hAnsi="Arial Narrow"/>
            <w:noProof/>
            <w:color w:val="auto"/>
            <w:sz w:val="20"/>
            <w:szCs w:val="20"/>
            <w:u w:val="none"/>
            <w:lang w:val="en-GB"/>
          </w:rPr>
          <w:t>EXECUTIVE SUMMARY</w:t>
        </w:r>
        <w:r w:rsidR="002A5B50" w:rsidRPr="001A0122">
          <w:rPr>
            <w:rFonts w:ascii="Arial Narrow" w:hAnsi="Arial Narrow"/>
            <w:noProof/>
            <w:webHidden/>
            <w:sz w:val="20"/>
            <w:szCs w:val="20"/>
            <w:lang w:val="en-GB"/>
          </w:rPr>
          <w:tab/>
        </w:r>
      </w:hyperlink>
      <w:r w:rsidR="006D3C44">
        <w:t>2</w:t>
      </w:r>
    </w:p>
    <w:p w:rsidR="002A5B50" w:rsidRPr="001A0122" w:rsidRDefault="0044753B" w:rsidP="002A5B50">
      <w:pPr>
        <w:pStyle w:val="TOC1"/>
        <w:tabs>
          <w:tab w:val="left" w:pos="660"/>
          <w:tab w:val="right" w:leader="dot" w:pos="9350"/>
        </w:tabs>
        <w:rPr>
          <w:rFonts w:ascii="Arial Narrow" w:eastAsia="Times New Roman" w:hAnsi="Arial Narrow"/>
          <w:noProof/>
          <w:sz w:val="20"/>
          <w:szCs w:val="20"/>
          <w:lang w:val="en-GB"/>
        </w:rPr>
      </w:pPr>
      <w:hyperlink w:anchor="_Toc349623241" w:history="1">
        <w:r w:rsidR="00372B69" w:rsidRPr="001A0122">
          <w:rPr>
            <w:rStyle w:val="Hyperlink"/>
            <w:rFonts w:ascii="Arial Narrow" w:hAnsi="Arial Narrow"/>
            <w:noProof/>
            <w:color w:val="auto"/>
            <w:sz w:val="20"/>
            <w:szCs w:val="20"/>
            <w:u w:val="none"/>
            <w:lang w:val="en-GB"/>
          </w:rPr>
          <w:t>1</w:t>
        </w:r>
        <w:r w:rsidR="00372B69" w:rsidRPr="001A0122">
          <w:rPr>
            <w:rStyle w:val="Hyperlink"/>
            <w:rFonts w:ascii="Arial Narrow" w:hAnsi="Arial Narrow"/>
            <w:noProof/>
            <w:color w:val="auto"/>
            <w:sz w:val="20"/>
            <w:szCs w:val="20"/>
            <w:u w:val="none"/>
            <w:lang w:val="en-GB"/>
          </w:rPr>
          <w:tab/>
          <w:t>BACKGROUND AND PURPOSE OF THE STUDY</w:t>
        </w:r>
        <w:r w:rsidR="002A5B50" w:rsidRPr="001A0122">
          <w:rPr>
            <w:rFonts w:ascii="Arial Narrow" w:hAnsi="Arial Narrow"/>
            <w:noProof/>
            <w:webHidden/>
            <w:sz w:val="20"/>
            <w:szCs w:val="20"/>
            <w:lang w:val="en-GB"/>
          </w:rPr>
          <w:tab/>
        </w:r>
      </w:hyperlink>
      <w:r w:rsidR="006D3C44">
        <w:t>8</w:t>
      </w:r>
    </w:p>
    <w:p w:rsidR="002A5B50" w:rsidRPr="001A0122" w:rsidRDefault="0044753B" w:rsidP="002A5B50">
      <w:pPr>
        <w:pStyle w:val="TOC1"/>
        <w:tabs>
          <w:tab w:val="left" w:pos="660"/>
          <w:tab w:val="right" w:leader="dot" w:pos="9350"/>
        </w:tabs>
        <w:ind w:firstLine="660"/>
        <w:rPr>
          <w:rFonts w:ascii="Arial Narrow" w:eastAsia="Times New Roman" w:hAnsi="Arial Narrow"/>
          <w:noProof/>
          <w:sz w:val="20"/>
          <w:szCs w:val="20"/>
          <w:lang w:val="en-GB"/>
        </w:rPr>
      </w:pPr>
      <w:hyperlink w:anchor="_Toc349623242" w:history="1">
        <w:r w:rsidR="00372B69" w:rsidRPr="001A0122">
          <w:rPr>
            <w:rStyle w:val="Hyperlink"/>
            <w:rFonts w:ascii="Arial Narrow" w:hAnsi="Arial Narrow"/>
            <w:noProof/>
            <w:color w:val="auto"/>
            <w:sz w:val="20"/>
            <w:szCs w:val="20"/>
            <w:u w:val="none"/>
            <w:lang w:val="en-GB"/>
          </w:rPr>
          <w:t>1.1      Background</w:t>
        </w:r>
        <w:r w:rsidR="002A5B50" w:rsidRPr="001A0122">
          <w:rPr>
            <w:rFonts w:ascii="Arial Narrow" w:hAnsi="Arial Narrow"/>
            <w:noProof/>
            <w:webHidden/>
            <w:sz w:val="20"/>
            <w:szCs w:val="20"/>
            <w:lang w:val="en-GB"/>
          </w:rPr>
          <w:tab/>
        </w:r>
      </w:hyperlink>
      <w:r w:rsidR="00D31BAF">
        <w:t>8</w:t>
      </w:r>
    </w:p>
    <w:p w:rsidR="002A5B50" w:rsidRPr="001A0122" w:rsidRDefault="0044753B" w:rsidP="002A5B50">
      <w:pPr>
        <w:pStyle w:val="TOC1"/>
        <w:tabs>
          <w:tab w:val="left" w:pos="660"/>
          <w:tab w:val="right" w:leader="dot" w:pos="9350"/>
        </w:tabs>
        <w:ind w:firstLine="660"/>
        <w:rPr>
          <w:rFonts w:ascii="Arial Narrow" w:eastAsia="Times New Roman" w:hAnsi="Arial Narrow"/>
          <w:noProof/>
          <w:sz w:val="20"/>
          <w:szCs w:val="20"/>
          <w:lang w:val="en-GB"/>
        </w:rPr>
      </w:pPr>
      <w:hyperlink w:anchor="_Toc349623244" w:history="1">
        <w:r w:rsidR="002A5B50" w:rsidRPr="001A0122">
          <w:rPr>
            <w:rStyle w:val="Hyperlink"/>
            <w:rFonts w:ascii="Arial Narrow" w:hAnsi="Arial Narrow"/>
            <w:noProof/>
            <w:color w:val="auto"/>
            <w:sz w:val="20"/>
            <w:szCs w:val="20"/>
            <w:u w:val="none"/>
            <w:lang w:val="en-GB"/>
          </w:rPr>
          <w:t>1</w:t>
        </w:r>
        <w:r w:rsidR="00372B69" w:rsidRPr="001A0122">
          <w:rPr>
            <w:rStyle w:val="Hyperlink"/>
            <w:rFonts w:ascii="Arial Narrow" w:hAnsi="Arial Narrow"/>
            <w:noProof/>
            <w:color w:val="auto"/>
            <w:sz w:val="20"/>
            <w:szCs w:val="20"/>
            <w:u w:val="none"/>
            <w:lang w:val="en-GB"/>
          </w:rPr>
          <w:t>.2      Purpose and governance of the Study</w:t>
        </w:r>
        <w:r w:rsidR="002A5B50" w:rsidRPr="001A0122">
          <w:rPr>
            <w:rFonts w:ascii="Arial Narrow" w:hAnsi="Arial Narrow"/>
            <w:noProof/>
            <w:webHidden/>
            <w:sz w:val="20"/>
            <w:szCs w:val="20"/>
            <w:lang w:val="en-GB"/>
          </w:rPr>
          <w:tab/>
        </w:r>
      </w:hyperlink>
      <w:r w:rsidR="00D31BAF">
        <w:t>9</w:t>
      </w:r>
    </w:p>
    <w:p w:rsidR="00372B69" w:rsidRPr="001A0122" w:rsidRDefault="0044753B" w:rsidP="00372B69">
      <w:pPr>
        <w:pStyle w:val="TOC1"/>
        <w:tabs>
          <w:tab w:val="left" w:pos="660"/>
          <w:tab w:val="right" w:leader="dot" w:pos="9350"/>
        </w:tabs>
        <w:ind w:firstLine="660"/>
        <w:rPr>
          <w:rFonts w:ascii="Arial Narrow" w:hAnsi="Arial Narrow"/>
          <w:lang w:val="en-GB"/>
        </w:rPr>
      </w:pPr>
      <w:hyperlink w:anchor="_Toc349623245" w:history="1">
        <w:r w:rsidR="00372B69" w:rsidRPr="001A0122">
          <w:rPr>
            <w:rStyle w:val="Hyperlink"/>
            <w:rFonts w:ascii="Arial Narrow" w:hAnsi="Arial Narrow"/>
            <w:noProof/>
            <w:color w:val="auto"/>
            <w:sz w:val="20"/>
            <w:szCs w:val="20"/>
            <w:u w:val="none"/>
            <w:lang w:val="en-GB"/>
          </w:rPr>
          <w:t>1.3      Research Methodology</w:t>
        </w:r>
        <w:r w:rsidR="002A5B50" w:rsidRPr="001A0122">
          <w:rPr>
            <w:rFonts w:ascii="Arial Narrow" w:hAnsi="Arial Narrow"/>
            <w:noProof/>
            <w:webHidden/>
            <w:sz w:val="20"/>
            <w:szCs w:val="20"/>
            <w:lang w:val="en-GB"/>
          </w:rPr>
          <w:tab/>
        </w:r>
        <w:r w:rsidR="00D31BAF">
          <w:rPr>
            <w:rFonts w:ascii="Arial Narrow" w:hAnsi="Arial Narrow"/>
            <w:noProof/>
            <w:webHidden/>
            <w:sz w:val="20"/>
            <w:szCs w:val="20"/>
            <w:lang w:val="en-GB"/>
          </w:rPr>
          <w:t>10</w:t>
        </w:r>
      </w:hyperlink>
    </w:p>
    <w:p w:rsidR="002A5B50" w:rsidRPr="001A0122" w:rsidRDefault="00372B69" w:rsidP="00372B69">
      <w:pPr>
        <w:pStyle w:val="TOC1"/>
        <w:tabs>
          <w:tab w:val="left" w:pos="660"/>
          <w:tab w:val="right" w:leader="dot" w:pos="9350"/>
        </w:tabs>
        <w:rPr>
          <w:rFonts w:ascii="Arial Narrow" w:eastAsia="Times New Roman" w:hAnsi="Arial Narrow"/>
          <w:noProof/>
          <w:sz w:val="20"/>
          <w:szCs w:val="20"/>
          <w:lang w:val="en-GB"/>
        </w:rPr>
      </w:pPr>
      <w:r w:rsidRPr="001A0122">
        <w:rPr>
          <w:rFonts w:ascii="Arial Narrow" w:hAnsi="Arial Narrow"/>
          <w:lang w:val="en-GB"/>
        </w:rPr>
        <w:t>2</w:t>
      </w:r>
      <w:r w:rsidRPr="001A0122">
        <w:rPr>
          <w:rFonts w:ascii="Arial Narrow" w:hAnsi="Arial Narrow"/>
          <w:lang w:val="en-GB"/>
        </w:rPr>
        <w:tab/>
      </w:r>
      <w:r w:rsidR="00E56DDE" w:rsidRPr="001A0122">
        <w:rPr>
          <w:rStyle w:val="Hyperlink"/>
          <w:rFonts w:ascii="Arial Narrow" w:hAnsi="Arial Narrow"/>
          <w:color w:val="auto"/>
          <w:u w:val="none"/>
          <w:lang w:val="en-GB"/>
        </w:rPr>
        <w:t xml:space="preserve">UNDERSTANDING THE WORKFORCE OF TOBACCO ESTATES </w:t>
      </w:r>
      <w:hyperlink w:anchor="_Toc349623246" w:history="1">
        <w:r w:rsidR="002A5B50" w:rsidRPr="001A0122">
          <w:rPr>
            <w:rStyle w:val="Hyperlink"/>
            <w:rFonts w:ascii="Arial Narrow" w:hAnsi="Arial Narrow"/>
            <w:color w:val="auto"/>
            <w:u w:val="none"/>
            <w:lang w:val="en-GB"/>
          </w:rPr>
          <w:t xml:space="preserve"> </w:t>
        </w:r>
        <w:r w:rsidR="002A5B50" w:rsidRPr="001A0122">
          <w:rPr>
            <w:rFonts w:ascii="Arial Narrow" w:hAnsi="Arial Narrow"/>
            <w:webHidden/>
            <w:lang w:val="en-GB"/>
          </w:rPr>
          <w:tab/>
        </w:r>
      </w:hyperlink>
      <w:r w:rsidR="00A64A63">
        <w:t>11</w:t>
      </w:r>
    </w:p>
    <w:p w:rsidR="00E56DDE" w:rsidRPr="001A0122" w:rsidRDefault="00E56DDE" w:rsidP="00E56DDE">
      <w:pPr>
        <w:pStyle w:val="TOC1"/>
        <w:tabs>
          <w:tab w:val="left" w:pos="660"/>
          <w:tab w:val="right" w:leader="dot" w:pos="9350"/>
        </w:tabs>
        <w:ind w:firstLine="660"/>
        <w:rPr>
          <w:rFonts w:ascii="Arial Narrow" w:hAnsi="Arial Narrow"/>
          <w:lang w:val="en-GB"/>
        </w:rPr>
      </w:pPr>
      <w:r w:rsidRPr="001A0122">
        <w:rPr>
          <w:rStyle w:val="Hyperlink"/>
          <w:rFonts w:ascii="Arial Narrow" w:hAnsi="Arial Narrow"/>
          <w:noProof/>
          <w:color w:val="auto"/>
          <w:sz w:val="20"/>
          <w:szCs w:val="20"/>
          <w:u w:val="none"/>
          <w:lang w:val="en-GB"/>
        </w:rPr>
        <w:t>2.1      Composition of Tobacco estates workforce</w:t>
      </w:r>
      <w:hyperlink w:anchor="_Toc349623247" w:history="1">
        <w:r w:rsidR="002A5B50" w:rsidRPr="001A0122">
          <w:rPr>
            <w:rFonts w:ascii="Arial Narrow" w:hAnsi="Arial Narrow"/>
            <w:noProof/>
            <w:webHidden/>
            <w:sz w:val="20"/>
            <w:szCs w:val="20"/>
            <w:lang w:val="en-GB"/>
          </w:rPr>
          <w:tab/>
        </w:r>
      </w:hyperlink>
      <w:r w:rsidR="00FD3922">
        <w:t>11</w:t>
      </w:r>
    </w:p>
    <w:p w:rsidR="002A5B50" w:rsidRPr="001A0122" w:rsidRDefault="0044753B" w:rsidP="002A5B50">
      <w:pPr>
        <w:pStyle w:val="TOC1"/>
        <w:tabs>
          <w:tab w:val="left" w:pos="660"/>
          <w:tab w:val="right" w:leader="dot" w:pos="9350"/>
        </w:tabs>
        <w:rPr>
          <w:rFonts w:ascii="Arial Narrow" w:eastAsia="Times New Roman" w:hAnsi="Arial Narrow"/>
          <w:noProof/>
          <w:sz w:val="20"/>
          <w:szCs w:val="20"/>
          <w:lang w:val="en-GB"/>
        </w:rPr>
      </w:pPr>
      <w:hyperlink w:anchor="_Toc349623250" w:history="1">
        <w:r w:rsidR="009B7E92" w:rsidRPr="001A0122">
          <w:rPr>
            <w:rStyle w:val="Hyperlink"/>
            <w:rFonts w:ascii="Arial Narrow" w:hAnsi="Arial Narrow"/>
            <w:noProof/>
            <w:color w:val="auto"/>
            <w:sz w:val="20"/>
            <w:szCs w:val="20"/>
            <w:u w:val="none"/>
            <w:lang w:val="en-GB"/>
          </w:rPr>
          <w:t>3</w:t>
        </w:r>
        <w:r w:rsidR="009B7E92" w:rsidRPr="001A0122">
          <w:rPr>
            <w:rStyle w:val="Hyperlink"/>
            <w:rFonts w:ascii="Arial Narrow" w:hAnsi="Arial Narrow"/>
            <w:noProof/>
            <w:color w:val="auto"/>
            <w:sz w:val="20"/>
            <w:szCs w:val="20"/>
            <w:u w:val="none"/>
            <w:lang w:val="en-GB"/>
          </w:rPr>
          <w:tab/>
          <w:t>FINDINGS OF THE RESEARCH</w:t>
        </w:r>
        <w:r w:rsidR="009B7E92" w:rsidRPr="001A0122">
          <w:rPr>
            <w:rFonts w:ascii="Arial Narrow" w:hAnsi="Arial Narrow"/>
            <w:noProof/>
            <w:webHidden/>
            <w:sz w:val="20"/>
            <w:szCs w:val="20"/>
            <w:lang w:val="en-GB"/>
          </w:rPr>
          <w:tab/>
          <w:t>1</w:t>
        </w:r>
      </w:hyperlink>
      <w:r w:rsidR="00FD3922">
        <w:t>3</w:t>
      </w:r>
    </w:p>
    <w:p w:rsidR="009B7E92" w:rsidRPr="001A0122" w:rsidRDefault="00A542F8" w:rsidP="00A542F8">
      <w:pPr>
        <w:pStyle w:val="TOC1"/>
        <w:tabs>
          <w:tab w:val="left" w:pos="660"/>
          <w:tab w:val="right" w:leader="dot" w:pos="9350"/>
        </w:tabs>
        <w:ind w:firstLine="660"/>
        <w:rPr>
          <w:rStyle w:val="Hyperlink"/>
          <w:rFonts w:ascii="Arial Narrow" w:eastAsia="Times New Roman" w:hAnsi="Arial Narrow"/>
          <w:b/>
          <w:noProof/>
          <w:color w:val="auto"/>
          <w:sz w:val="20"/>
          <w:szCs w:val="20"/>
          <w:u w:val="none"/>
          <w:lang w:val="en-GB"/>
        </w:rPr>
      </w:pPr>
      <w:r w:rsidRPr="001A0122">
        <w:rPr>
          <w:rStyle w:val="Hyperlink"/>
          <w:rFonts w:ascii="Arial Narrow" w:hAnsi="Arial Narrow"/>
          <w:b/>
          <w:color w:val="auto"/>
          <w:u w:val="none"/>
          <w:lang w:val="en-GB"/>
        </w:rPr>
        <w:t>3.1</w:t>
      </w:r>
      <w:r w:rsidR="009B7E92" w:rsidRPr="001A0122">
        <w:rPr>
          <w:rStyle w:val="Hyperlink"/>
          <w:rFonts w:ascii="Arial Narrow" w:hAnsi="Arial Narrow"/>
          <w:b/>
          <w:color w:val="auto"/>
          <w:u w:val="none"/>
          <w:lang w:val="en-GB"/>
        </w:rPr>
        <w:t xml:space="preserve">   </w:t>
      </w:r>
      <w:r w:rsidRPr="001A0122">
        <w:rPr>
          <w:rStyle w:val="Hyperlink"/>
          <w:rFonts w:ascii="Arial Narrow" w:hAnsi="Arial Narrow"/>
          <w:b/>
          <w:color w:val="auto"/>
          <w:u w:val="none"/>
          <w:lang w:val="en-GB"/>
        </w:rPr>
        <w:t xml:space="preserve">   Labour Arrangements</w:t>
      </w:r>
      <w:hyperlink w:anchor="_Toc349623253" w:history="1">
        <w:r w:rsidR="009B7E92" w:rsidRPr="001A0122">
          <w:rPr>
            <w:rFonts w:ascii="Arial Narrow" w:hAnsi="Arial Narrow"/>
            <w:b/>
            <w:webHidden/>
            <w:lang w:val="en-GB"/>
          </w:rPr>
          <w:tab/>
          <w:t>1</w:t>
        </w:r>
      </w:hyperlink>
      <w:r w:rsidR="00FD3922">
        <w:t>3</w:t>
      </w:r>
    </w:p>
    <w:p w:rsidR="009B7E92" w:rsidRPr="001A0122" w:rsidRDefault="009B7E92" w:rsidP="002A5B50">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r>
      <w:r w:rsidR="00A542F8" w:rsidRPr="001A0122">
        <w:rPr>
          <w:rStyle w:val="Hyperlink"/>
          <w:rFonts w:ascii="Arial Narrow" w:hAnsi="Arial Narrow"/>
          <w:color w:val="auto"/>
          <w:u w:val="none"/>
          <w:lang w:val="en-GB"/>
        </w:rPr>
        <w:t>3.1.1      Recruitment Procedures</w:t>
      </w:r>
      <w:hyperlink w:anchor="_Toc349623253" w:history="1">
        <w:r w:rsidRPr="001A0122">
          <w:rPr>
            <w:rFonts w:ascii="Arial Narrow" w:hAnsi="Arial Narrow"/>
            <w:webHidden/>
            <w:lang w:val="en-GB"/>
          </w:rPr>
          <w:tab/>
          <w:t>13</w:t>
        </w:r>
      </w:hyperlink>
    </w:p>
    <w:p w:rsidR="009B7E92" w:rsidRPr="001A0122" w:rsidRDefault="009B7E92" w:rsidP="009B7E92">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r>
      <w:r w:rsidR="00A542F8" w:rsidRPr="001A0122">
        <w:rPr>
          <w:rStyle w:val="Hyperlink"/>
          <w:rFonts w:ascii="Arial Narrow" w:hAnsi="Arial Narrow"/>
          <w:color w:val="auto"/>
          <w:u w:val="none"/>
          <w:lang w:val="en-GB"/>
        </w:rPr>
        <w:t>3.1.2      High Level of Informality</w:t>
      </w:r>
      <w:hyperlink w:anchor="_Toc349623253" w:history="1">
        <w:r w:rsidRPr="001A0122">
          <w:rPr>
            <w:rFonts w:ascii="Arial Narrow" w:hAnsi="Arial Narrow"/>
            <w:webHidden/>
            <w:lang w:val="en-GB"/>
          </w:rPr>
          <w:tab/>
          <w:t>1</w:t>
        </w:r>
      </w:hyperlink>
      <w:r w:rsidR="004E7819">
        <w:t>5</w:t>
      </w:r>
    </w:p>
    <w:p w:rsidR="00A542F8" w:rsidRPr="007916D0" w:rsidRDefault="00A542F8" w:rsidP="00A542F8">
      <w:pPr>
        <w:pStyle w:val="TOC1"/>
        <w:tabs>
          <w:tab w:val="left" w:pos="660"/>
          <w:tab w:val="right" w:leader="dot" w:pos="9350"/>
        </w:tabs>
        <w:ind w:firstLine="660"/>
        <w:rPr>
          <w:rStyle w:val="Hyperlink"/>
          <w:rFonts w:ascii="Arial Narrow" w:eastAsia="Times New Roman" w:hAnsi="Arial Narrow"/>
          <w:b/>
          <w:noProof/>
          <w:color w:val="auto"/>
          <w:sz w:val="20"/>
          <w:szCs w:val="20"/>
          <w:u w:val="none"/>
          <w:lang w:val="en-GB"/>
        </w:rPr>
      </w:pPr>
      <w:r w:rsidRPr="001A0122">
        <w:rPr>
          <w:rStyle w:val="Hyperlink"/>
          <w:rFonts w:ascii="Arial Narrow" w:hAnsi="Arial Narrow"/>
          <w:b/>
          <w:color w:val="auto"/>
          <w:u w:val="none"/>
          <w:lang w:val="en-GB"/>
        </w:rPr>
        <w:t>3.</w:t>
      </w:r>
      <w:r w:rsidR="001C4800" w:rsidRPr="001A0122">
        <w:rPr>
          <w:rStyle w:val="Hyperlink"/>
          <w:rFonts w:ascii="Arial Narrow" w:hAnsi="Arial Narrow"/>
          <w:b/>
          <w:color w:val="auto"/>
          <w:u w:val="none"/>
          <w:lang w:val="en-GB"/>
        </w:rPr>
        <w:t>2</w:t>
      </w:r>
      <w:r w:rsidRPr="001A0122">
        <w:rPr>
          <w:rStyle w:val="Hyperlink"/>
          <w:rFonts w:ascii="Arial Narrow" w:hAnsi="Arial Narrow"/>
          <w:b/>
          <w:color w:val="auto"/>
          <w:u w:val="none"/>
          <w:lang w:val="en-GB"/>
        </w:rPr>
        <w:t xml:space="preserve">   </w:t>
      </w:r>
      <w:r w:rsidR="001C4800" w:rsidRPr="001A0122">
        <w:rPr>
          <w:rStyle w:val="Hyperlink"/>
          <w:rFonts w:ascii="Arial Narrow" w:hAnsi="Arial Narrow"/>
          <w:b/>
          <w:color w:val="auto"/>
          <w:u w:val="none"/>
          <w:lang w:val="en-GB"/>
        </w:rPr>
        <w:t xml:space="preserve">   Living and Working Conditions</w:t>
      </w:r>
      <w:hyperlink w:anchor="_Toc349623253" w:history="1">
        <w:r w:rsidR="001C4800" w:rsidRPr="007916D0">
          <w:rPr>
            <w:rFonts w:ascii="Arial Narrow" w:hAnsi="Arial Narrow"/>
            <w:b/>
            <w:webHidden/>
            <w:lang w:val="en-GB"/>
          </w:rPr>
          <w:tab/>
          <w:t>1</w:t>
        </w:r>
      </w:hyperlink>
      <w:r w:rsidR="002E51C9">
        <w:t>6</w:t>
      </w:r>
    </w:p>
    <w:p w:rsidR="00A542F8" w:rsidRPr="001A0122" w:rsidRDefault="00A542F8" w:rsidP="00A542F8">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r>
      <w:r w:rsidR="001C4800" w:rsidRPr="001A0122">
        <w:rPr>
          <w:rStyle w:val="Hyperlink"/>
          <w:rFonts w:ascii="Arial Narrow" w:hAnsi="Arial Narrow"/>
          <w:color w:val="auto"/>
          <w:u w:val="none"/>
          <w:lang w:val="en-GB"/>
        </w:rPr>
        <w:t>3.2</w:t>
      </w:r>
      <w:r w:rsidR="00263A3D" w:rsidRPr="001A0122">
        <w:rPr>
          <w:rStyle w:val="Hyperlink"/>
          <w:rFonts w:ascii="Arial Narrow" w:hAnsi="Arial Narrow"/>
          <w:color w:val="auto"/>
          <w:u w:val="none"/>
          <w:lang w:val="en-GB"/>
        </w:rPr>
        <w:t>.1      Housing</w:t>
      </w:r>
      <w:hyperlink w:anchor="_Toc349623253" w:history="1">
        <w:r w:rsidRPr="001A0122">
          <w:rPr>
            <w:rFonts w:ascii="Arial Narrow" w:hAnsi="Arial Narrow"/>
            <w:webHidden/>
            <w:lang w:val="en-GB"/>
          </w:rPr>
          <w:tab/>
          <w:t>1</w:t>
        </w:r>
      </w:hyperlink>
      <w:r w:rsidR="002E51C9">
        <w:t>6</w:t>
      </w:r>
    </w:p>
    <w:p w:rsidR="00A542F8" w:rsidRPr="001A0122" w:rsidRDefault="00A542F8" w:rsidP="00A542F8">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r>
      <w:r w:rsidR="001C4800" w:rsidRPr="001A0122">
        <w:rPr>
          <w:rStyle w:val="Hyperlink"/>
          <w:rFonts w:ascii="Arial Narrow" w:hAnsi="Arial Narrow"/>
          <w:color w:val="auto"/>
          <w:u w:val="none"/>
          <w:lang w:val="en-GB"/>
        </w:rPr>
        <w:t>3.2</w:t>
      </w:r>
      <w:r w:rsidR="00263A3D" w:rsidRPr="001A0122">
        <w:rPr>
          <w:rStyle w:val="Hyperlink"/>
          <w:rFonts w:ascii="Arial Narrow" w:hAnsi="Arial Narrow"/>
          <w:color w:val="auto"/>
          <w:u w:val="none"/>
          <w:lang w:val="en-GB"/>
        </w:rPr>
        <w:t>.2      Working Conditions on Estates</w:t>
      </w:r>
      <w:hyperlink w:anchor="_Toc349623253" w:history="1">
        <w:r w:rsidRPr="001A0122">
          <w:rPr>
            <w:rFonts w:ascii="Arial Narrow" w:hAnsi="Arial Narrow"/>
            <w:webHidden/>
            <w:lang w:val="en-GB"/>
          </w:rPr>
          <w:tab/>
          <w:t>1</w:t>
        </w:r>
      </w:hyperlink>
      <w:r w:rsidR="002E51C9">
        <w:t>7</w:t>
      </w:r>
    </w:p>
    <w:p w:rsidR="00263A3D" w:rsidRPr="001A0122" w:rsidRDefault="00263A3D" w:rsidP="00263A3D">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t>3.2.3      Drinking Water</w:t>
      </w:r>
      <w:hyperlink w:anchor="_Toc349623253" w:history="1">
        <w:r w:rsidRPr="001A0122">
          <w:rPr>
            <w:rFonts w:ascii="Arial Narrow" w:hAnsi="Arial Narrow"/>
            <w:webHidden/>
            <w:lang w:val="en-GB"/>
          </w:rPr>
          <w:tab/>
          <w:t>1</w:t>
        </w:r>
      </w:hyperlink>
      <w:r w:rsidR="002E51C9">
        <w:t>8</w:t>
      </w:r>
    </w:p>
    <w:p w:rsidR="00263A3D" w:rsidRPr="001A0122" w:rsidRDefault="00263A3D" w:rsidP="00263A3D">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t>3.2.4      Food Insecurity</w:t>
      </w:r>
      <w:hyperlink w:anchor="_Toc349623253" w:history="1">
        <w:r w:rsidRPr="001A0122">
          <w:rPr>
            <w:rFonts w:ascii="Arial Narrow" w:hAnsi="Arial Narrow"/>
            <w:webHidden/>
            <w:lang w:val="en-GB"/>
          </w:rPr>
          <w:tab/>
          <w:t>1</w:t>
        </w:r>
      </w:hyperlink>
      <w:r w:rsidR="002C5A53">
        <w:t>9</w:t>
      </w:r>
    </w:p>
    <w:p w:rsidR="00F84659" w:rsidRPr="001A0122" w:rsidRDefault="00F84659" w:rsidP="00F84659">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t>3.2</w:t>
      </w:r>
      <w:r w:rsidR="004A3594" w:rsidRPr="001A0122">
        <w:rPr>
          <w:rStyle w:val="Hyperlink"/>
          <w:rFonts w:ascii="Arial Narrow" w:hAnsi="Arial Narrow"/>
          <w:color w:val="auto"/>
          <w:u w:val="none"/>
          <w:lang w:val="en-GB"/>
        </w:rPr>
        <w:t>.5</w:t>
      </w:r>
      <w:r w:rsidRPr="001A0122">
        <w:rPr>
          <w:rStyle w:val="Hyperlink"/>
          <w:rFonts w:ascii="Arial Narrow" w:hAnsi="Arial Narrow"/>
          <w:color w:val="auto"/>
          <w:u w:val="none"/>
          <w:lang w:val="en-GB"/>
        </w:rPr>
        <w:t xml:space="preserve">      Limited Access to Amenities</w:t>
      </w:r>
      <w:hyperlink w:anchor="_Toc349623253" w:history="1">
        <w:r w:rsidRPr="001A0122">
          <w:rPr>
            <w:rFonts w:ascii="Arial Narrow" w:hAnsi="Arial Narrow"/>
            <w:webHidden/>
            <w:lang w:val="en-GB"/>
          </w:rPr>
          <w:tab/>
        </w:r>
      </w:hyperlink>
      <w:r w:rsidR="002C5A53">
        <w:t>20</w:t>
      </w:r>
    </w:p>
    <w:p w:rsidR="00F84659" w:rsidRPr="001A0122" w:rsidRDefault="00F84659" w:rsidP="00F84659">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t>3.2</w:t>
      </w:r>
      <w:r w:rsidR="004A3594" w:rsidRPr="001A0122">
        <w:rPr>
          <w:rStyle w:val="Hyperlink"/>
          <w:rFonts w:ascii="Arial Narrow" w:hAnsi="Arial Narrow"/>
          <w:color w:val="auto"/>
          <w:u w:val="none"/>
          <w:lang w:val="en-GB"/>
        </w:rPr>
        <w:t>.6</w:t>
      </w:r>
      <w:r w:rsidRPr="001A0122">
        <w:rPr>
          <w:rStyle w:val="Hyperlink"/>
          <w:rFonts w:ascii="Arial Narrow" w:hAnsi="Arial Narrow"/>
          <w:color w:val="auto"/>
          <w:u w:val="none"/>
          <w:lang w:val="en-GB"/>
        </w:rPr>
        <w:t xml:space="preserve">      Women Welfare</w:t>
      </w:r>
      <w:hyperlink w:anchor="_Toc349623253" w:history="1">
        <w:r w:rsidRPr="001A0122">
          <w:rPr>
            <w:rFonts w:ascii="Arial Narrow" w:hAnsi="Arial Narrow"/>
            <w:webHidden/>
            <w:lang w:val="en-GB"/>
          </w:rPr>
          <w:tab/>
        </w:r>
      </w:hyperlink>
      <w:r w:rsidR="002C5A53">
        <w:t>2</w:t>
      </w:r>
      <w:r w:rsidR="00575489">
        <w:t>0</w:t>
      </w:r>
    </w:p>
    <w:p w:rsidR="00F84659" w:rsidRPr="001A0122" w:rsidRDefault="00F84659" w:rsidP="00F84659">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t>3.2</w:t>
      </w:r>
      <w:r w:rsidR="004A3594" w:rsidRPr="001A0122">
        <w:rPr>
          <w:rStyle w:val="Hyperlink"/>
          <w:rFonts w:ascii="Arial Narrow" w:hAnsi="Arial Narrow"/>
          <w:color w:val="auto"/>
          <w:u w:val="none"/>
          <w:lang w:val="en-GB"/>
        </w:rPr>
        <w:t>.7      Child Labour</w:t>
      </w:r>
      <w:hyperlink w:anchor="_Toc349623253" w:history="1">
        <w:r w:rsidRPr="001A0122">
          <w:rPr>
            <w:rFonts w:ascii="Arial Narrow" w:hAnsi="Arial Narrow"/>
            <w:webHidden/>
            <w:lang w:val="en-GB"/>
          </w:rPr>
          <w:tab/>
        </w:r>
      </w:hyperlink>
      <w:r w:rsidR="00575489">
        <w:t>22</w:t>
      </w:r>
    </w:p>
    <w:p w:rsidR="004A3594" w:rsidRPr="001A0122" w:rsidRDefault="004A3594" w:rsidP="004A3594">
      <w:pPr>
        <w:pStyle w:val="TOC1"/>
        <w:tabs>
          <w:tab w:val="left" w:pos="660"/>
          <w:tab w:val="right" w:leader="dot" w:pos="9350"/>
        </w:tabs>
        <w:ind w:firstLine="660"/>
        <w:rPr>
          <w:rStyle w:val="Hyperlink"/>
          <w:rFonts w:ascii="Arial Narrow" w:eastAsia="Times New Roman" w:hAnsi="Arial Narrow"/>
          <w:noProof/>
          <w:color w:val="auto"/>
          <w:sz w:val="20"/>
          <w:szCs w:val="20"/>
          <w:u w:val="none"/>
          <w:lang w:val="en-GB"/>
        </w:rPr>
      </w:pPr>
      <w:r w:rsidRPr="001A0122">
        <w:rPr>
          <w:rStyle w:val="Hyperlink"/>
          <w:rFonts w:ascii="Arial Narrow" w:hAnsi="Arial Narrow"/>
          <w:b/>
          <w:color w:val="auto"/>
          <w:u w:val="none"/>
          <w:lang w:val="en-GB"/>
        </w:rPr>
        <w:t>3.3      Economic Characteristics - Remuneration of tenan</w:t>
      </w:r>
      <w:r w:rsidRPr="007916D0">
        <w:rPr>
          <w:rStyle w:val="Hyperlink"/>
          <w:rFonts w:ascii="Arial Narrow" w:hAnsi="Arial Narrow"/>
          <w:b/>
          <w:color w:val="auto"/>
          <w:u w:val="none"/>
          <w:lang w:val="en-GB"/>
        </w:rPr>
        <w:t>ts</w:t>
      </w:r>
      <w:hyperlink w:anchor="_Toc349623253" w:history="1">
        <w:r w:rsidRPr="007916D0">
          <w:rPr>
            <w:rFonts w:ascii="Arial Narrow" w:hAnsi="Arial Narrow"/>
            <w:b/>
            <w:webHidden/>
            <w:lang w:val="en-GB"/>
          </w:rPr>
          <w:tab/>
        </w:r>
      </w:hyperlink>
      <w:r w:rsidR="00575489">
        <w:t>25</w:t>
      </w:r>
    </w:p>
    <w:p w:rsidR="004A3594" w:rsidRPr="001A0122" w:rsidRDefault="004A3594" w:rsidP="004A3594">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t xml:space="preserve">3.3.1   </w:t>
      </w:r>
      <w:r w:rsidR="001A139D" w:rsidRPr="001A0122">
        <w:rPr>
          <w:rStyle w:val="Hyperlink"/>
          <w:rFonts w:ascii="Arial Narrow" w:hAnsi="Arial Narrow"/>
          <w:color w:val="auto"/>
          <w:u w:val="none"/>
          <w:lang w:val="en-GB"/>
        </w:rPr>
        <w:t xml:space="preserve">   Non-adherence to Officially-S</w:t>
      </w:r>
      <w:r w:rsidRPr="001A0122">
        <w:rPr>
          <w:rStyle w:val="Hyperlink"/>
          <w:rFonts w:ascii="Arial Narrow" w:hAnsi="Arial Narrow"/>
          <w:color w:val="auto"/>
          <w:u w:val="none"/>
          <w:lang w:val="en-GB"/>
        </w:rPr>
        <w:t>anction</w:t>
      </w:r>
      <w:r w:rsidR="001A139D" w:rsidRPr="001A0122">
        <w:rPr>
          <w:rStyle w:val="Hyperlink"/>
          <w:rFonts w:ascii="Arial Narrow" w:hAnsi="Arial Narrow"/>
          <w:color w:val="auto"/>
          <w:u w:val="none"/>
          <w:lang w:val="en-GB"/>
        </w:rPr>
        <w:t>ed Selling and Purchasing System</w:t>
      </w:r>
      <w:hyperlink w:anchor="_Toc349623253" w:history="1">
        <w:r w:rsidRPr="001A0122">
          <w:rPr>
            <w:rFonts w:ascii="Arial Narrow" w:hAnsi="Arial Narrow"/>
            <w:webHidden/>
            <w:lang w:val="en-GB"/>
          </w:rPr>
          <w:tab/>
        </w:r>
      </w:hyperlink>
      <w:r w:rsidR="00575489">
        <w:t>25</w:t>
      </w:r>
    </w:p>
    <w:p w:rsidR="004A3594" w:rsidRPr="001A0122" w:rsidRDefault="004A3594" w:rsidP="004A3594">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r>
      <w:r w:rsidR="001A139D" w:rsidRPr="001A0122">
        <w:rPr>
          <w:rStyle w:val="Hyperlink"/>
          <w:rFonts w:ascii="Arial Narrow" w:hAnsi="Arial Narrow"/>
          <w:color w:val="auto"/>
          <w:u w:val="none"/>
          <w:lang w:val="en-GB"/>
        </w:rPr>
        <w:t>3.3.2      Cost of Inputs and Other Services</w:t>
      </w:r>
      <w:hyperlink w:anchor="_Toc349623253" w:history="1">
        <w:r w:rsidRPr="001A0122">
          <w:rPr>
            <w:rFonts w:ascii="Arial Narrow" w:hAnsi="Arial Narrow"/>
            <w:webHidden/>
            <w:lang w:val="en-GB"/>
          </w:rPr>
          <w:tab/>
        </w:r>
      </w:hyperlink>
      <w:r w:rsidR="00575489">
        <w:t>26</w:t>
      </w:r>
    </w:p>
    <w:p w:rsidR="001A139D" w:rsidRPr="001A0122" w:rsidRDefault="001A139D" w:rsidP="001A139D">
      <w:pPr>
        <w:pStyle w:val="TOC1"/>
        <w:tabs>
          <w:tab w:val="left" w:pos="660"/>
          <w:tab w:val="right" w:leader="dot" w:pos="9350"/>
        </w:tabs>
        <w:ind w:firstLine="660"/>
        <w:rPr>
          <w:rStyle w:val="Hyperlink"/>
          <w:rFonts w:ascii="Arial Narrow" w:eastAsia="Times New Roman" w:hAnsi="Arial Narrow"/>
          <w:noProof/>
          <w:color w:val="auto"/>
          <w:sz w:val="20"/>
          <w:szCs w:val="20"/>
          <w:u w:val="none"/>
          <w:lang w:val="en-GB"/>
        </w:rPr>
      </w:pPr>
      <w:r w:rsidRPr="001A0122">
        <w:rPr>
          <w:rStyle w:val="Hyperlink"/>
          <w:rFonts w:ascii="Arial Narrow" w:hAnsi="Arial Narrow"/>
          <w:b/>
          <w:color w:val="auto"/>
          <w:u w:val="none"/>
          <w:lang w:val="en-GB"/>
        </w:rPr>
        <w:t>3.4      Labour Disputes and Legal Protection</w:t>
      </w:r>
      <w:hyperlink w:anchor="_Toc349623253" w:history="1">
        <w:r w:rsidRPr="007916D0">
          <w:rPr>
            <w:rFonts w:ascii="Arial Narrow" w:hAnsi="Arial Narrow"/>
            <w:b/>
            <w:webHidden/>
            <w:lang w:val="en-GB"/>
          </w:rPr>
          <w:tab/>
        </w:r>
      </w:hyperlink>
      <w:r w:rsidR="00575489">
        <w:t>27</w:t>
      </w:r>
    </w:p>
    <w:p w:rsidR="001A139D" w:rsidRPr="001A0122" w:rsidRDefault="001A139D" w:rsidP="001A139D">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t>3.4</w:t>
      </w:r>
      <w:r w:rsidR="00DC4C93" w:rsidRPr="001A0122">
        <w:rPr>
          <w:rStyle w:val="Hyperlink"/>
          <w:rFonts w:ascii="Arial Narrow" w:hAnsi="Arial Narrow"/>
          <w:color w:val="auto"/>
          <w:u w:val="none"/>
          <w:lang w:val="en-GB"/>
        </w:rPr>
        <w:t>.1      Disputes</w:t>
      </w:r>
      <w:r w:rsidRPr="001A0122">
        <w:rPr>
          <w:rStyle w:val="Hyperlink"/>
          <w:rFonts w:ascii="Arial Narrow" w:hAnsi="Arial Narrow"/>
          <w:color w:val="auto"/>
          <w:u w:val="none"/>
          <w:lang w:val="en-GB"/>
        </w:rPr>
        <w:t xml:space="preserve"> Handling </w:t>
      </w:r>
      <w:r w:rsidR="00DC4C93" w:rsidRPr="001A0122">
        <w:rPr>
          <w:rStyle w:val="Hyperlink"/>
          <w:rFonts w:ascii="Arial Narrow" w:hAnsi="Arial Narrow"/>
          <w:color w:val="auto"/>
          <w:u w:val="none"/>
          <w:lang w:val="en-GB"/>
        </w:rPr>
        <w:t xml:space="preserve">and District Labour Officers in Tobacco Growing Areas </w:t>
      </w:r>
      <w:hyperlink w:anchor="_Toc349623253" w:history="1">
        <w:r w:rsidRPr="001A0122">
          <w:rPr>
            <w:rFonts w:ascii="Arial Narrow" w:hAnsi="Arial Narrow"/>
            <w:webHidden/>
            <w:lang w:val="en-GB"/>
          </w:rPr>
          <w:tab/>
        </w:r>
      </w:hyperlink>
      <w:r w:rsidR="00575489">
        <w:t>27</w:t>
      </w:r>
    </w:p>
    <w:p w:rsidR="001A139D" w:rsidRPr="001A0122" w:rsidRDefault="001A139D" w:rsidP="001A139D">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t>3.4</w:t>
      </w:r>
      <w:r w:rsidR="00DC4C93" w:rsidRPr="001A0122">
        <w:rPr>
          <w:rStyle w:val="Hyperlink"/>
          <w:rFonts w:ascii="Arial Narrow" w:hAnsi="Arial Narrow"/>
          <w:color w:val="auto"/>
          <w:u w:val="none"/>
          <w:lang w:val="en-GB"/>
        </w:rPr>
        <w:t>.2      Inadequate Legal P</w:t>
      </w:r>
      <w:r w:rsidR="00761778">
        <w:rPr>
          <w:rStyle w:val="Hyperlink"/>
          <w:rFonts w:ascii="Arial Narrow" w:hAnsi="Arial Narrow"/>
          <w:color w:val="auto"/>
          <w:u w:val="none"/>
          <w:lang w:val="en-GB"/>
        </w:rPr>
        <w:t>rotection for tenancy labour workers</w:t>
      </w:r>
      <w:hyperlink w:anchor="_Toc349623253" w:history="1">
        <w:r w:rsidRPr="001A0122">
          <w:rPr>
            <w:rFonts w:ascii="Arial Narrow" w:hAnsi="Arial Narrow"/>
            <w:webHidden/>
            <w:lang w:val="en-GB"/>
          </w:rPr>
          <w:tab/>
        </w:r>
      </w:hyperlink>
      <w:r w:rsidR="007C0340">
        <w:t>29</w:t>
      </w:r>
    </w:p>
    <w:p w:rsidR="001A139D" w:rsidRPr="007916D0" w:rsidRDefault="001A139D" w:rsidP="001A139D">
      <w:pPr>
        <w:pStyle w:val="TOC1"/>
        <w:tabs>
          <w:tab w:val="left" w:pos="660"/>
          <w:tab w:val="right" w:leader="dot" w:pos="9350"/>
        </w:tabs>
        <w:ind w:firstLine="660"/>
        <w:rPr>
          <w:rStyle w:val="Hyperlink"/>
          <w:rFonts w:ascii="Arial Narrow" w:eastAsia="Times New Roman" w:hAnsi="Arial Narrow"/>
          <w:b/>
          <w:noProof/>
          <w:color w:val="auto"/>
          <w:sz w:val="20"/>
          <w:szCs w:val="20"/>
          <w:u w:val="none"/>
          <w:lang w:val="en-GB"/>
        </w:rPr>
      </w:pPr>
      <w:r w:rsidRPr="001A0122">
        <w:rPr>
          <w:rStyle w:val="Hyperlink"/>
          <w:rFonts w:ascii="Arial Narrow" w:hAnsi="Arial Narrow"/>
          <w:b/>
          <w:color w:val="auto"/>
          <w:u w:val="none"/>
          <w:lang w:val="en-GB"/>
        </w:rPr>
        <w:t>3.</w:t>
      </w:r>
      <w:r w:rsidR="00DC4C93" w:rsidRPr="001A0122">
        <w:rPr>
          <w:rStyle w:val="Hyperlink"/>
          <w:rFonts w:ascii="Arial Narrow" w:hAnsi="Arial Narrow"/>
          <w:b/>
          <w:color w:val="auto"/>
          <w:u w:val="none"/>
          <w:lang w:val="en-GB"/>
        </w:rPr>
        <w:t>5</w:t>
      </w:r>
      <w:r w:rsidRPr="001A0122">
        <w:rPr>
          <w:rStyle w:val="Hyperlink"/>
          <w:rFonts w:ascii="Arial Narrow" w:hAnsi="Arial Narrow"/>
          <w:b/>
          <w:color w:val="auto"/>
          <w:u w:val="none"/>
          <w:lang w:val="en-GB"/>
        </w:rPr>
        <w:t xml:space="preserve">   </w:t>
      </w:r>
      <w:r w:rsidR="00DC4C93" w:rsidRPr="001A0122">
        <w:rPr>
          <w:rStyle w:val="Hyperlink"/>
          <w:rFonts w:ascii="Arial Narrow" w:hAnsi="Arial Narrow"/>
          <w:b/>
          <w:color w:val="auto"/>
          <w:u w:val="none"/>
          <w:lang w:val="en-GB"/>
        </w:rPr>
        <w:t xml:space="preserve">   Tenancy Labour: End not in Sight</w:t>
      </w:r>
      <w:hyperlink w:anchor="_Toc349623253" w:history="1">
        <w:r w:rsidRPr="007916D0">
          <w:rPr>
            <w:rFonts w:ascii="Arial Narrow" w:hAnsi="Arial Narrow"/>
            <w:b/>
            <w:webHidden/>
            <w:lang w:val="en-GB"/>
          </w:rPr>
          <w:tab/>
        </w:r>
      </w:hyperlink>
      <w:r w:rsidR="007C0340">
        <w:t>30</w:t>
      </w:r>
    </w:p>
    <w:p w:rsidR="001A139D" w:rsidRPr="001A0122" w:rsidRDefault="001A139D" w:rsidP="001A139D">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r>
      <w:r w:rsidR="00DC4C93" w:rsidRPr="001A0122">
        <w:rPr>
          <w:rStyle w:val="Hyperlink"/>
          <w:rFonts w:ascii="Arial Narrow" w:hAnsi="Arial Narrow"/>
          <w:color w:val="auto"/>
          <w:u w:val="none"/>
          <w:lang w:val="en-GB"/>
        </w:rPr>
        <w:t xml:space="preserve">3.5.1      Increasing demand for Cheap Labour: Benefiting from the </w:t>
      </w:r>
      <w:r w:rsidR="00DC4C93" w:rsidRPr="001A0122">
        <w:rPr>
          <w:rStyle w:val="Hyperlink"/>
          <w:rFonts w:ascii="Arial Narrow" w:hAnsi="Arial Narrow"/>
          <w:i/>
          <w:color w:val="auto"/>
          <w:u w:val="none"/>
          <w:lang w:val="en-GB"/>
        </w:rPr>
        <w:t>Status Quo</w:t>
      </w:r>
      <w:hyperlink w:anchor="_Toc349623253" w:history="1">
        <w:r w:rsidRPr="001A0122">
          <w:rPr>
            <w:rFonts w:ascii="Arial Narrow" w:hAnsi="Arial Narrow"/>
            <w:webHidden/>
            <w:lang w:val="en-GB"/>
          </w:rPr>
          <w:tab/>
        </w:r>
      </w:hyperlink>
      <w:r w:rsidR="007C0340">
        <w:t>30</w:t>
      </w:r>
    </w:p>
    <w:p w:rsidR="001A139D" w:rsidRPr="001A0122" w:rsidRDefault="001A139D" w:rsidP="001A139D">
      <w:pPr>
        <w:pStyle w:val="TOC3"/>
        <w:ind w:left="0"/>
        <w:rPr>
          <w:rStyle w:val="Hyperlink"/>
          <w:rFonts w:ascii="Arial Narrow" w:hAnsi="Arial Narrow"/>
          <w:color w:val="auto"/>
          <w:u w:val="none"/>
          <w:lang w:val="en-GB"/>
        </w:rPr>
      </w:pPr>
      <w:r w:rsidRPr="001A0122">
        <w:rPr>
          <w:rStyle w:val="Hyperlink"/>
          <w:rFonts w:ascii="Arial Narrow" w:hAnsi="Arial Narrow"/>
          <w:color w:val="auto"/>
          <w:u w:val="none"/>
          <w:lang w:val="en-GB"/>
        </w:rPr>
        <w:tab/>
      </w:r>
      <w:r w:rsidR="00DC4C93" w:rsidRPr="001A0122">
        <w:rPr>
          <w:rStyle w:val="Hyperlink"/>
          <w:rFonts w:ascii="Arial Narrow" w:hAnsi="Arial Narrow"/>
          <w:color w:val="auto"/>
          <w:u w:val="none"/>
          <w:lang w:val="en-GB"/>
        </w:rPr>
        <w:t xml:space="preserve">3.5.2      </w:t>
      </w:r>
      <w:r w:rsidR="00B875AF" w:rsidRPr="001A0122">
        <w:rPr>
          <w:rStyle w:val="Hyperlink"/>
          <w:rFonts w:ascii="Arial Narrow" w:hAnsi="Arial Narrow"/>
          <w:color w:val="auto"/>
          <w:u w:val="none"/>
          <w:lang w:val="en-GB"/>
        </w:rPr>
        <w:t>Poor and Lack of Investment in Labour Saving Equipment</w:t>
      </w:r>
      <w:hyperlink w:anchor="_Toc349623253" w:history="1">
        <w:r w:rsidRPr="001A0122">
          <w:rPr>
            <w:rFonts w:ascii="Arial Narrow" w:hAnsi="Arial Narrow"/>
            <w:webHidden/>
            <w:lang w:val="en-GB"/>
          </w:rPr>
          <w:tab/>
        </w:r>
      </w:hyperlink>
      <w:r w:rsidR="007C0340">
        <w:t>32</w:t>
      </w:r>
    </w:p>
    <w:p w:rsidR="003C14FE" w:rsidRPr="001A0122" w:rsidRDefault="0044753B" w:rsidP="003C14FE">
      <w:pPr>
        <w:pStyle w:val="TOC1"/>
        <w:tabs>
          <w:tab w:val="left" w:pos="660"/>
          <w:tab w:val="right" w:leader="dot" w:pos="9350"/>
        </w:tabs>
        <w:rPr>
          <w:rFonts w:ascii="Arial Narrow" w:eastAsia="Times New Roman" w:hAnsi="Arial Narrow"/>
          <w:noProof/>
          <w:sz w:val="20"/>
          <w:szCs w:val="20"/>
          <w:lang w:val="en-GB"/>
        </w:rPr>
      </w:pPr>
      <w:hyperlink w:anchor="_Toc349623241" w:history="1">
        <w:r w:rsidR="003C14FE" w:rsidRPr="001A0122">
          <w:rPr>
            <w:rStyle w:val="Hyperlink"/>
            <w:rFonts w:ascii="Arial Narrow" w:hAnsi="Arial Narrow"/>
            <w:noProof/>
            <w:color w:val="auto"/>
            <w:sz w:val="20"/>
            <w:szCs w:val="20"/>
            <w:u w:val="none"/>
            <w:lang w:val="en-GB"/>
          </w:rPr>
          <w:t>4</w:t>
        </w:r>
        <w:r w:rsidR="003C14FE" w:rsidRPr="001A0122">
          <w:rPr>
            <w:rStyle w:val="Hyperlink"/>
            <w:rFonts w:ascii="Arial Narrow" w:hAnsi="Arial Narrow"/>
            <w:noProof/>
            <w:color w:val="auto"/>
            <w:sz w:val="20"/>
            <w:szCs w:val="20"/>
            <w:u w:val="none"/>
            <w:lang w:val="en-GB"/>
          </w:rPr>
          <w:tab/>
        </w:r>
        <w:r w:rsidR="007C0340">
          <w:rPr>
            <w:rStyle w:val="Hyperlink"/>
            <w:rFonts w:ascii="Arial Narrow" w:hAnsi="Arial Narrow"/>
            <w:noProof/>
            <w:color w:val="auto"/>
            <w:sz w:val="20"/>
            <w:szCs w:val="20"/>
            <w:u w:val="none"/>
            <w:lang w:val="en-GB"/>
          </w:rPr>
          <w:t>CONCLUSION</w:t>
        </w:r>
        <w:r w:rsidR="003C14FE" w:rsidRPr="001A0122">
          <w:rPr>
            <w:rFonts w:ascii="Arial Narrow" w:hAnsi="Arial Narrow"/>
            <w:noProof/>
            <w:webHidden/>
            <w:sz w:val="20"/>
            <w:szCs w:val="20"/>
            <w:lang w:val="en-GB"/>
          </w:rPr>
          <w:tab/>
        </w:r>
      </w:hyperlink>
      <w:r w:rsidR="007C0340">
        <w:t>32</w:t>
      </w:r>
    </w:p>
    <w:p w:rsidR="00A542F8" w:rsidRPr="001A0122" w:rsidRDefault="005E7C20" w:rsidP="005E7C20">
      <w:pPr>
        <w:pStyle w:val="TOC1"/>
        <w:tabs>
          <w:tab w:val="left" w:pos="660"/>
          <w:tab w:val="right" w:leader="dot" w:pos="9350"/>
        </w:tabs>
        <w:rPr>
          <w:rFonts w:ascii="Arial Narrow" w:eastAsia="Times New Roman" w:hAnsi="Arial Narrow"/>
          <w:noProof/>
          <w:sz w:val="20"/>
          <w:szCs w:val="20"/>
          <w:lang w:val="en-GB"/>
        </w:rPr>
      </w:pPr>
      <w:r w:rsidRPr="001A0122">
        <w:rPr>
          <w:rFonts w:ascii="Arial Narrow" w:hAnsi="Arial Narrow"/>
        </w:rPr>
        <w:t>5</w:t>
      </w:r>
      <w:r w:rsidRPr="001A0122">
        <w:rPr>
          <w:rFonts w:ascii="Arial Narrow" w:hAnsi="Arial Narrow"/>
        </w:rPr>
        <w:tab/>
      </w:r>
      <w:hyperlink w:anchor="_Toc349623241" w:history="1">
        <w:r w:rsidR="00B875AF" w:rsidRPr="001A0122">
          <w:rPr>
            <w:rStyle w:val="Hyperlink"/>
            <w:rFonts w:ascii="Arial Narrow" w:hAnsi="Arial Narrow"/>
            <w:noProof/>
            <w:color w:val="auto"/>
            <w:sz w:val="20"/>
            <w:szCs w:val="20"/>
            <w:u w:val="none"/>
            <w:lang w:val="en-GB"/>
          </w:rPr>
          <w:t>RECOMMENDATIONS</w:t>
        </w:r>
        <w:r w:rsidR="00B875AF" w:rsidRPr="001A0122">
          <w:rPr>
            <w:rFonts w:ascii="Arial Narrow" w:hAnsi="Arial Narrow"/>
            <w:noProof/>
            <w:webHidden/>
            <w:sz w:val="20"/>
            <w:szCs w:val="20"/>
            <w:lang w:val="en-GB"/>
          </w:rPr>
          <w:tab/>
        </w:r>
      </w:hyperlink>
      <w:r w:rsidR="007C0340">
        <w:t>33</w:t>
      </w:r>
    </w:p>
    <w:p w:rsidR="007916D0" w:rsidRPr="001A0122" w:rsidRDefault="007916D0" w:rsidP="007916D0">
      <w:pPr>
        <w:pStyle w:val="TOC1"/>
        <w:tabs>
          <w:tab w:val="left" w:pos="660"/>
          <w:tab w:val="right" w:leader="dot" w:pos="9350"/>
        </w:tabs>
        <w:rPr>
          <w:rFonts w:ascii="Arial Narrow" w:eastAsia="Times New Roman" w:hAnsi="Arial Narrow"/>
          <w:noProof/>
          <w:sz w:val="20"/>
          <w:szCs w:val="20"/>
          <w:lang w:val="en-GB"/>
        </w:rPr>
      </w:pPr>
      <w:r w:rsidRPr="001A0122">
        <w:rPr>
          <w:rFonts w:ascii="Arial Narrow" w:hAnsi="Arial Narrow"/>
        </w:rPr>
        <w:t>5</w:t>
      </w:r>
      <w:r w:rsidRPr="001A0122">
        <w:rPr>
          <w:rFonts w:ascii="Arial Narrow" w:hAnsi="Arial Narrow"/>
        </w:rPr>
        <w:tab/>
      </w:r>
      <w:hyperlink w:anchor="_Toc349623241" w:history="1">
        <w:r>
          <w:rPr>
            <w:rStyle w:val="Hyperlink"/>
            <w:rFonts w:ascii="Arial Narrow" w:hAnsi="Arial Narrow"/>
            <w:noProof/>
            <w:color w:val="auto"/>
            <w:sz w:val="20"/>
            <w:szCs w:val="20"/>
            <w:u w:val="none"/>
            <w:lang w:val="en-GB"/>
          </w:rPr>
          <w:t xml:space="preserve">References </w:t>
        </w:r>
        <w:r w:rsidRPr="001A0122">
          <w:rPr>
            <w:rFonts w:ascii="Arial Narrow" w:hAnsi="Arial Narrow"/>
            <w:noProof/>
            <w:webHidden/>
            <w:sz w:val="20"/>
            <w:szCs w:val="20"/>
            <w:lang w:val="en-GB"/>
          </w:rPr>
          <w:tab/>
        </w:r>
      </w:hyperlink>
      <w:r w:rsidR="007C0340">
        <w:t>34</w:t>
      </w:r>
    </w:p>
    <w:p w:rsidR="00DC4C93" w:rsidRDefault="00DC4C93" w:rsidP="009B7E92">
      <w:pPr>
        <w:rPr>
          <w:rFonts w:ascii="Arial Narrow" w:hAnsi="Arial Narrow"/>
        </w:rPr>
      </w:pPr>
    </w:p>
    <w:p w:rsidR="00DB78A1" w:rsidRPr="001A0122" w:rsidRDefault="00DB78A1" w:rsidP="009B7E92">
      <w:pPr>
        <w:rPr>
          <w:rFonts w:ascii="Arial Narrow" w:hAnsi="Arial Narrow"/>
        </w:rPr>
      </w:pPr>
    </w:p>
    <w:p w:rsidR="00EE209E" w:rsidRPr="00DB78A1" w:rsidRDefault="009718E7" w:rsidP="00D226DB">
      <w:pPr>
        <w:tabs>
          <w:tab w:val="left" w:pos="1726"/>
        </w:tabs>
        <w:spacing w:after="0" w:line="480" w:lineRule="auto"/>
        <w:rPr>
          <w:rFonts w:ascii="Arial Narrow" w:hAnsi="Arial Narrow"/>
          <w:b/>
          <w:color w:val="0070C0"/>
        </w:rPr>
      </w:pPr>
      <w:r w:rsidRPr="001A0122">
        <w:rPr>
          <w:rFonts w:ascii="Arial Narrow" w:hAnsi="Arial Narrow"/>
        </w:rPr>
        <w:fldChar w:fldCharType="end"/>
      </w:r>
      <w:r w:rsidR="00F975CD">
        <w:rPr>
          <w:rFonts w:ascii="Arial Narrow" w:hAnsi="Arial Narrow"/>
          <w:b/>
          <w:noProof/>
          <w:color w:val="0070C0"/>
          <w:sz w:val="24"/>
          <w:szCs w:val="24"/>
          <w:lang w:val="en-US"/>
        </w:rPr>
        <mc:AlternateContent>
          <mc:Choice Requires="wps">
            <w:drawing>
              <wp:anchor distT="0" distB="0" distL="114300" distR="114300" simplePos="0" relativeHeight="251670528" behindDoc="0" locked="0" layoutInCell="0" allowOverlap="1">
                <wp:simplePos x="0" y="0"/>
                <wp:positionH relativeFrom="page">
                  <wp:align>center</wp:align>
                </wp:positionH>
                <wp:positionV relativeFrom="page">
                  <wp:align>bottom</wp:align>
                </wp:positionV>
                <wp:extent cx="8141335" cy="802005"/>
                <wp:effectExtent l="0" t="0" r="11430" b="15240"/>
                <wp:wrapNone/>
                <wp:docPr id="3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80200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AED1D9E" id="Rectangle 25" o:spid="_x0000_s1026" style="position:absolute;margin-left:0;margin-top:0;width:641.05pt;height:63.15pt;z-index:251670528;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" o:allowincell="f" fillcolor="#4bacc6" strokecolor="#31849b">
                <w10:wrap anchorx="page" anchory="page"/>
              </v:rect>
            </w:pict>
          </mc:Fallback>
        </mc:AlternateContent>
      </w:r>
      <w:r w:rsidR="00F975CD">
        <w:rPr>
          <w:rFonts w:ascii="Arial Narrow" w:hAnsi="Arial Narrow"/>
          <w:b/>
          <w:noProof/>
          <w:color w:val="0070C0"/>
          <w:sz w:val="24"/>
          <w:szCs w:val="24"/>
          <w:lang w:val="en-US"/>
        </w:rPr>
        <mc:AlternateContent>
          <mc:Choice Requires="wps">
            <w:drawing>
              <wp:anchor distT="0" distB="0" distL="114300" distR="114300" simplePos="0" relativeHeight="251673600" behindDoc="0" locked="0" layoutInCell="0" allowOverlap="1">
                <wp:simplePos x="0" y="0"/>
                <wp:positionH relativeFrom="page">
                  <wp:posOffset>411480</wp:posOffset>
                </wp:positionH>
                <wp:positionV relativeFrom="page">
                  <wp:posOffset>-245745</wp:posOffset>
                </wp:positionV>
                <wp:extent cx="90805" cy="10541635"/>
                <wp:effectExtent l="0" t="0" r="23495" b="11430"/>
                <wp:wrapNone/>
                <wp:docPr id="3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163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61FDEE7" id="Rectangle 28" o:spid="_x0000_s1026" style="position:absolute;margin-left:32.4pt;margin-top:-19.35pt;width:7.15pt;height:830.05pt;z-index:251673600;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" o:allowincell="f" strokecolor="#31849b">
                <w10:wrap anchorx="page" anchory="page"/>
              </v:rect>
            </w:pict>
          </mc:Fallback>
        </mc:AlternateContent>
      </w:r>
      <w:r w:rsidR="00F975CD">
        <w:rPr>
          <w:rFonts w:ascii="Arial Narrow" w:hAnsi="Arial Narrow"/>
          <w:b/>
          <w:noProof/>
          <w:color w:val="0070C0"/>
          <w:sz w:val="24"/>
          <w:szCs w:val="24"/>
          <w:lang w:val="en-US"/>
        </w:rPr>
        <mc:AlternateContent>
          <mc:Choice Requires="wps">
            <w:drawing>
              <wp:anchor distT="0" distB="0" distL="114300" distR="114300" simplePos="0" relativeHeight="251672576" behindDoc="0" locked="0" layoutInCell="0" allowOverlap="1">
                <wp:simplePos x="0" y="0"/>
                <wp:positionH relativeFrom="page">
                  <wp:posOffset>7269480</wp:posOffset>
                </wp:positionH>
                <wp:positionV relativeFrom="page">
                  <wp:posOffset>-245745</wp:posOffset>
                </wp:positionV>
                <wp:extent cx="90805" cy="10541635"/>
                <wp:effectExtent l="0" t="0" r="23495" b="11430"/>
                <wp:wrapNone/>
                <wp:docPr id="3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163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2FD9D06" id="Rectangle 27" o:spid="_x0000_s1026" style="position:absolute;margin-left:572.4pt;margin-top:-19.35pt;width:7.15pt;height:830.05pt;z-index:25167257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" o:allowincell="f" strokecolor="#31849b">
                <w10:wrap anchorx="page" anchory="page"/>
              </v:rect>
            </w:pict>
          </mc:Fallback>
        </mc:AlternateContent>
      </w:r>
      <w:r w:rsidR="00F975CD">
        <w:rPr>
          <w:rFonts w:ascii="Arial Narrow" w:hAnsi="Arial Narrow"/>
          <w:b/>
          <w:noProof/>
          <w:color w:val="0070C0"/>
          <w:sz w:val="24"/>
          <w:szCs w:val="24"/>
          <w:lang w:val="en-US"/>
        </w:rPr>
        <mc:AlternateContent>
          <mc:Choice Requires="wps">
            <w:drawing>
              <wp:anchor distT="0" distB="0" distL="114300" distR="114300" simplePos="0" relativeHeight="251671552" behindDoc="0" locked="0" layoutInCell="0" allowOverlap="1">
                <wp:simplePos x="0" y="0"/>
                <wp:positionH relativeFrom="page">
                  <wp:posOffset>-188595</wp:posOffset>
                </wp:positionH>
                <wp:positionV relativeFrom="page">
                  <wp:posOffset>5080</wp:posOffset>
                </wp:positionV>
                <wp:extent cx="8138795" cy="811530"/>
                <wp:effectExtent l="0" t="0" r="11430" b="1524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81153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6CF5AF" id="Rectangle 26" o:spid="_x0000_s1026" style="position:absolute;margin-left:-14.85pt;margin-top:.4pt;width:640.85pt;height:63.9pt;z-index:251671552;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" o:allowincell="f" fillcolor="#4bacc6" strokecolor="#31849b">
                <w10:wrap anchorx="page" anchory="page"/>
              </v:rect>
            </w:pict>
          </mc:Fallback>
        </mc:AlternateContent>
      </w:r>
      <w:r w:rsidR="00EE209E" w:rsidRPr="00DB78A1">
        <w:rPr>
          <w:rFonts w:ascii="Arial Narrow" w:hAnsi="Arial Narrow"/>
          <w:b/>
          <w:color w:val="0070C0"/>
        </w:rPr>
        <w:t>LIST OF TABLES</w:t>
      </w:r>
    </w:p>
    <w:p w:rsidR="00EE209E" w:rsidRPr="00DB78A1" w:rsidRDefault="009718E7" w:rsidP="00D226DB">
      <w:pPr>
        <w:pStyle w:val="TableofFigures"/>
        <w:spacing w:after="0"/>
        <w:rPr>
          <w:rFonts w:ascii="Arial Narrow" w:eastAsia="Times New Roman" w:hAnsi="Arial Narrow" w:cs="Times New Roman"/>
          <w:noProof/>
          <w:sz w:val="22"/>
        </w:rPr>
      </w:pPr>
      <w:r w:rsidRPr="00DB78A1">
        <w:rPr>
          <w:rFonts w:ascii="Arial Narrow" w:hAnsi="Arial Narrow" w:cs="Times New Roman"/>
          <w:szCs w:val="24"/>
        </w:rPr>
        <w:fldChar w:fldCharType="begin"/>
      </w:r>
      <w:r w:rsidR="00EE209E" w:rsidRPr="00DB78A1">
        <w:rPr>
          <w:rFonts w:ascii="Arial Narrow" w:hAnsi="Arial Narrow" w:cs="Times New Roman"/>
          <w:szCs w:val="24"/>
        </w:rPr>
        <w:instrText xml:space="preserve"> TOC \h \z \c "Table" </w:instrText>
      </w:r>
      <w:r w:rsidRPr="00DB78A1">
        <w:rPr>
          <w:rFonts w:ascii="Arial Narrow" w:hAnsi="Arial Narrow" w:cs="Times New Roman"/>
          <w:szCs w:val="24"/>
        </w:rPr>
        <w:fldChar w:fldCharType="separate"/>
      </w:r>
      <w:hyperlink w:anchor="_Toc349623013" w:history="1">
        <w:r w:rsidR="00EE209E" w:rsidRPr="00DB78A1">
          <w:rPr>
            <w:rStyle w:val="Hyperlink"/>
            <w:rFonts w:ascii="Arial Narrow" w:hAnsi="Arial Narrow" w:cs="Times New Roman"/>
            <w:noProof/>
            <w:color w:val="auto"/>
            <w:u w:val="none"/>
          </w:rPr>
          <w:t>Table 1: Estates Sampling</w:t>
        </w:r>
        <w:r w:rsidR="00EE209E" w:rsidRPr="00DB78A1">
          <w:rPr>
            <w:rFonts w:ascii="Arial Narrow" w:hAnsi="Arial Narrow" w:cs="Times New Roman"/>
            <w:noProof/>
            <w:webHidden/>
          </w:rPr>
          <w:tab/>
        </w:r>
      </w:hyperlink>
      <w:r w:rsidR="00A64A63">
        <w:t>10</w:t>
      </w:r>
    </w:p>
    <w:p w:rsidR="00EE209E" w:rsidRPr="00DB78A1" w:rsidRDefault="0044753B" w:rsidP="00D226DB">
      <w:pPr>
        <w:pStyle w:val="TableofFigures"/>
        <w:spacing w:after="0"/>
        <w:rPr>
          <w:rFonts w:ascii="Arial Narrow" w:eastAsia="Times New Roman" w:hAnsi="Arial Narrow" w:cs="Times New Roman"/>
          <w:noProof/>
          <w:sz w:val="22"/>
        </w:rPr>
      </w:pPr>
      <w:hyperlink w:anchor="_Toc349623014" w:history="1">
        <w:r w:rsidR="00E01150" w:rsidRPr="00DB78A1">
          <w:rPr>
            <w:rStyle w:val="Hyperlink"/>
            <w:rFonts w:ascii="Arial Narrow" w:hAnsi="Arial Narrow" w:cs="Times New Roman"/>
            <w:noProof/>
            <w:color w:val="auto"/>
            <w:u w:val="none"/>
          </w:rPr>
          <w:t>Table 2: Types of Contract between Tenants and Landlords</w:t>
        </w:r>
        <w:r w:rsidR="00EE209E" w:rsidRPr="00DB78A1">
          <w:rPr>
            <w:rStyle w:val="Hyperlink"/>
            <w:rFonts w:ascii="Arial Narrow" w:hAnsi="Arial Narrow" w:cs="Times New Roman"/>
            <w:noProof/>
            <w:color w:val="auto"/>
            <w:u w:val="none"/>
          </w:rPr>
          <w:t xml:space="preserve"> </w:t>
        </w:r>
        <w:r w:rsidR="00EE209E" w:rsidRPr="00DB78A1">
          <w:rPr>
            <w:rFonts w:ascii="Arial Narrow" w:hAnsi="Arial Narrow" w:cs="Times New Roman"/>
            <w:noProof/>
            <w:webHidden/>
          </w:rPr>
          <w:tab/>
          <w:t>1</w:t>
        </w:r>
      </w:hyperlink>
      <w:r w:rsidR="004E7819">
        <w:t>5</w:t>
      </w:r>
    </w:p>
    <w:p w:rsidR="00EE209E" w:rsidRPr="00DB78A1" w:rsidRDefault="0044753B" w:rsidP="00D226DB">
      <w:pPr>
        <w:pStyle w:val="TableofFigures"/>
        <w:spacing w:after="0"/>
        <w:rPr>
          <w:rFonts w:ascii="Arial Narrow" w:eastAsia="Times New Roman" w:hAnsi="Arial Narrow" w:cs="Times New Roman"/>
          <w:noProof/>
          <w:sz w:val="22"/>
        </w:rPr>
      </w:pPr>
      <w:hyperlink w:anchor="_Toc349623015" w:history="1">
        <w:r w:rsidR="00D1085A" w:rsidRPr="00DB78A1">
          <w:rPr>
            <w:rStyle w:val="Hyperlink"/>
            <w:rFonts w:ascii="Arial Narrow" w:hAnsi="Arial Narrow" w:cs="Times New Roman"/>
            <w:noProof/>
            <w:color w:val="auto"/>
            <w:u w:val="none"/>
          </w:rPr>
          <w:t>Table 3: Types of Dwellin</w:t>
        </w:r>
        <w:r w:rsidR="00F23EA5" w:rsidRPr="00DB78A1">
          <w:rPr>
            <w:rStyle w:val="Hyperlink"/>
            <w:rFonts w:ascii="Arial Narrow" w:hAnsi="Arial Narrow" w:cs="Times New Roman"/>
            <w:noProof/>
            <w:color w:val="auto"/>
            <w:u w:val="none"/>
          </w:rPr>
          <w:t xml:space="preserve">g for Tenants </w:t>
        </w:r>
        <w:r w:rsidR="005C1093" w:rsidRPr="00DB78A1">
          <w:rPr>
            <w:rStyle w:val="Hyperlink"/>
            <w:rFonts w:ascii="Arial Narrow" w:hAnsi="Arial Narrow" w:cs="Times New Roman"/>
            <w:noProof/>
            <w:color w:val="auto"/>
            <w:u w:val="none"/>
          </w:rPr>
          <w:t>by Estate-Size Category</w:t>
        </w:r>
        <w:r w:rsidR="00EE209E" w:rsidRPr="00DB78A1">
          <w:rPr>
            <w:rFonts w:ascii="Arial Narrow" w:hAnsi="Arial Narrow" w:cs="Times New Roman"/>
            <w:noProof/>
            <w:webHidden/>
          </w:rPr>
          <w:tab/>
          <w:t>1</w:t>
        </w:r>
      </w:hyperlink>
      <w:r w:rsidR="002E51C9">
        <w:t>6</w:t>
      </w:r>
    </w:p>
    <w:p w:rsidR="00EE209E" w:rsidRPr="00DB78A1" w:rsidRDefault="0044753B" w:rsidP="00D226DB">
      <w:pPr>
        <w:pStyle w:val="TableofFigures"/>
        <w:spacing w:after="0"/>
        <w:rPr>
          <w:rFonts w:ascii="Arial Narrow" w:eastAsia="Times New Roman" w:hAnsi="Arial Narrow" w:cs="Times New Roman"/>
          <w:noProof/>
          <w:sz w:val="22"/>
        </w:rPr>
      </w:pPr>
      <w:hyperlink w:anchor="_Toc349623016" w:history="1">
        <w:r w:rsidR="006A0D60" w:rsidRPr="00DB78A1">
          <w:rPr>
            <w:rStyle w:val="Hyperlink"/>
            <w:rFonts w:ascii="Arial Narrow" w:hAnsi="Arial Narrow" w:cs="Times New Roman"/>
            <w:noProof/>
            <w:color w:val="auto"/>
            <w:u w:val="none"/>
          </w:rPr>
          <w:t xml:space="preserve">Table 4: Water Facilities </w:t>
        </w:r>
        <w:r w:rsidR="00363731" w:rsidRPr="00DB78A1">
          <w:rPr>
            <w:rStyle w:val="Hyperlink"/>
            <w:rFonts w:ascii="Arial Narrow" w:hAnsi="Arial Narrow" w:cs="Times New Roman"/>
            <w:noProof/>
            <w:color w:val="auto"/>
            <w:u w:val="none"/>
          </w:rPr>
          <w:t xml:space="preserve">available to tenants </w:t>
        </w:r>
        <w:r w:rsidR="006A0D60" w:rsidRPr="00DB78A1">
          <w:rPr>
            <w:rStyle w:val="Hyperlink"/>
            <w:rFonts w:ascii="Arial Narrow" w:hAnsi="Arial Narrow" w:cs="Times New Roman"/>
            <w:noProof/>
            <w:color w:val="auto"/>
            <w:u w:val="none"/>
          </w:rPr>
          <w:t>by Estate-Size Category</w:t>
        </w:r>
        <w:r w:rsidR="00EE209E" w:rsidRPr="00DB78A1">
          <w:rPr>
            <w:rFonts w:ascii="Arial Narrow" w:hAnsi="Arial Narrow" w:cs="Times New Roman"/>
            <w:noProof/>
            <w:webHidden/>
          </w:rPr>
          <w:tab/>
        </w:r>
      </w:hyperlink>
      <w:r w:rsidR="002E51C9">
        <w:t>18</w:t>
      </w:r>
    </w:p>
    <w:p w:rsidR="00EE209E" w:rsidRPr="00DB78A1" w:rsidRDefault="0044753B" w:rsidP="00D226DB">
      <w:pPr>
        <w:pStyle w:val="TableofFigures"/>
        <w:spacing w:after="0"/>
        <w:rPr>
          <w:rFonts w:ascii="Arial Narrow" w:eastAsia="Times New Roman" w:hAnsi="Arial Narrow" w:cs="Times New Roman"/>
          <w:noProof/>
          <w:sz w:val="22"/>
        </w:rPr>
      </w:pPr>
      <w:hyperlink w:anchor="_Toc349623017" w:history="1">
        <w:r w:rsidR="00B942EC" w:rsidRPr="00DB78A1">
          <w:rPr>
            <w:rStyle w:val="Hyperlink"/>
            <w:rFonts w:ascii="Arial Narrow" w:hAnsi="Arial Narrow" w:cs="Times New Roman"/>
            <w:noProof/>
            <w:color w:val="auto"/>
            <w:u w:val="none"/>
          </w:rPr>
          <w:t>Table 5: Composition of Tenants House</w:t>
        </w:r>
        <w:r w:rsidR="00F102C3" w:rsidRPr="00DB78A1">
          <w:rPr>
            <w:rStyle w:val="Hyperlink"/>
            <w:rFonts w:ascii="Arial Narrow" w:hAnsi="Arial Narrow" w:cs="Times New Roman"/>
            <w:noProof/>
            <w:color w:val="auto"/>
            <w:u w:val="none"/>
          </w:rPr>
          <w:t>holds’Members Selected from 18 E</w:t>
        </w:r>
        <w:r w:rsidR="00B942EC" w:rsidRPr="00DB78A1">
          <w:rPr>
            <w:rStyle w:val="Hyperlink"/>
            <w:rFonts w:ascii="Arial Narrow" w:hAnsi="Arial Narrow" w:cs="Times New Roman"/>
            <w:noProof/>
            <w:color w:val="auto"/>
            <w:u w:val="none"/>
          </w:rPr>
          <w:t>states</w:t>
        </w:r>
        <w:r w:rsidR="00EE209E" w:rsidRPr="00DB78A1">
          <w:rPr>
            <w:rFonts w:ascii="Arial Narrow" w:hAnsi="Arial Narrow" w:cs="Times New Roman"/>
            <w:noProof/>
            <w:webHidden/>
          </w:rPr>
          <w:tab/>
          <w:t>2</w:t>
        </w:r>
      </w:hyperlink>
      <w:r w:rsidR="002C5A53">
        <w:t>0</w:t>
      </w:r>
    </w:p>
    <w:p w:rsidR="00297122" w:rsidRPr="00DB78A1" w:rsidRDefault="009718E7" w:rsidP="00D226DB">
      <w:pPr>
        <w:pStyle w:val="TableofFigures"/>
        <w:spacing w:after="0"/>
        <w:rPr>
          <w:rFonts w:ascii="Arial Narrow" w:eastAsia="Times New Roman" w:hAnsi="Arial Narrow" w:cs="Times New Roman"/>
          <w:noProof/>
          <w:sz w:val="22"/>
        </w:rPr>
      </w:pPr>
      <w:r w:rsidRPr="00DB78A1">
        <w:rPr>
          <w:rFonts w:ascii="Arial Narrow" w:hAnsi="Arial Narrow"/>
        </w:rPr>
        <w:fldChar w:fldCharType="end"/>
      </w:r>
      <w:hyperlink w:anchor="_Toc349623017" w:history="1">
        <w:r w:rsidR="00297122" w:rsidRPr="00DB78A1">
          <w:rPr>
            <w:rStyle w:val="Hyperlink"/>
            <w:rFonts w:ascii="Arial Narrow" w:hAnsi="Arial Narrow" w:cs="Times New Roman"/>
            <w:noProof/>
            <w:color w:val="auto"/>
            <w:u w:val="none"/>
          </w:rPr>
          <w:t>Table 6</w:t>
        </w:r>
        <w:r w:rsidR="00D226DB" w:rsidRPr="00DB78A1">
          <w:rPr>
            <w:rStyle w:val="Hyperlink"/>
            <w:rFonts w:ascii="Arial Narrow" w:hAnsi="Arial Narrow" w:cs="Times New Roman"/>
            <w:noProof/>
            <w:color w:val="auto"/>
            <w:u w:val="none"/>
          </w:rPr>
          <w:t xml:space="preserve">: Workforce population </w:t>
        </w:r>
        <w:r w:rsidR="00297122" w:rsidRPr="00DB78A1">
          <w:rPr>
            <w:rStyle w:val="Hyperlink"/>
            <w:rFonts w:ascii="Arial Narrow" w:hAnsi="Arial Narrow" w:cs="Times New Roman"/>
            <w:noProof/>
            <w:color w:val="auto"/>
            <w:u w:val="none"/>
          </w:rPr>
          <w:t>on Selected Estates in 2005 and 2014 by estate-size actegory</w:t>
        </w:r>
        <w:r w:rsidR="00297122" w:rsidRPr="00DB78A1">
          <w:rPr>
            <w:rFonts w:ascii="Arial Narrow" w:hAnsi="Arial Narrow" w:cs="Times New Roman"/>
            <w:noProof/>
            <w:webHidden/>
          </w:rPr>
          <w:tab/>
        </w:r>
      </w:hyperlink>
      <w:r w:rsidR="007C0340">
        <w:t>3</w:t>
      </w:r>
      <w:r w:rsidR="00297122" w:rsidRPr="00DB78A1">
        <w:rPr>
          <w:rFonts w:ascii="Arial Narrow" w:hAnsi="Arial Narrow"/>
        </w:rPr>
        <w:t>1</w:t>
      </w:r>
    </w:p>
    <w:p w:rsidR="00EE209E" w:rsidRPr="00DB78A1" w:rsidRDefault="00EE209E" w:rsidP="00D226DB">
      <w:pPr>
        <w:spacing w:after="0" w:line="480" w:lineRule="auto"/>
        <w:jc w:val="both"/>
        <w:rPr>
          <w:rFonts w:ascii="Arial Narrow" w:hAnsi="Arial Narrow"/>
          <w:b/>
          <w:color w:val="365F91" w:themeColor="accent1" w:themeShade="BF"/>
        </w:rPr>
      </w:pPr>
      <w:r w:rsidRPr="00DB78A1">
        <w:rPr>
          <w:rFonts w:ascii="Arial Narrow" w:hAnsi="Arial Narrow"/>
          <w:b/>
          <w:color w:val="365F91" w:themeColor="accent1" w:themeShade="BF"/>
        </w:rPr>
        <w:t>LIST OF FIGURES</w:t>
      </w:r>
    </w:p>
    <w:p w:rsidR="00EE209E" w:rsidRPr="00DB78A1" w:rsidRDefault="009718E7" w:rsidP="00D226DB">
      <w:pPr>
        <w:pStyle w:val="TableofFigures"/>
        <w:spacing w:after="0"/>
        <w:rPr>
          <w:rFonts w:ascii="Arial Narrow" w:eastAsia="Times New Roman" w:hAnsi="Arial Narrow" w:cs="Times New Roman"/>
          <w:noProof/>
          <w:sz w:val="22"/>
        </w:rPr>
      </w:pPr>
      <w:r w:rsidRPr="00DB78A1">
        <w:rPr>
          <w:rFonts w:ascii="Arial Narrow" w:hAnsi="Arial Narrow" w:cs="Times New Roman"/>
          <w:szCs w:val="24"/>
        </w:rPr>
        <w:fldChar w:fldCharType="begin"/>
      </w:r>
      <w:r w:rsidR="00EE209E" w:rsidRPr="00DB78A1">
        <w:rPr>
          <w:rFonts w:ascii="Arial Narrow" w:hAnsi="Arial Narrow" w:cs="Times New Roman"/>
          <w:szCs w:val="24"/>
        </w:rPr>
        <w:instrText xml:space="preserve"> TOC \h \z \c "Figure" </w:instrText>
      </w:r>
      <w:r w:rsidRPr="00DB78A1">
        <w:rPr>
          <w:rFonts w:ascii="Arial Narrow" w:hAnsi="Arial Narrow" w:cs="Times New Roman"/>
          <w:szCs w:val="24"/>
        </w:rPr>
        <w:fldChar w:fldCharType="separate"/>
      </w:r>
      <w:hyperlink w:anchor="_Toc342533401" w:history="1">
        <w:r w:rsidR="00EE209E" w:rsidRPr="00DB78A1">
          <w:rPr>
            <w:rStyle w:val="Hyperlink"/>
            <w:rFonts w:ascii="Arial Narrow" w:hAnsi="Arial Narrow" w:cs="Times New Roman"/>
            <w:noProof/>
            <w:color w:val="auto"/>
            <w:u w:val="none"/>
          </w:rPr>
          <w:t xml:space="preserve">Figure 1: Workforce Population of Sampled Estates </w:t>
        </w:r>
        <w:r w:rsidR="00423F30" w:rsidRPr="00DB78A1">
          <w:rPr>
            <w:rStyle w:val="Hyperlink"/>
            <w:rFonts w:ascii="Arial Narrow" w:hAnsi="Arial Narrow" w:cs="Times New Roman"/>
            <w:noProof/>
            <w:color w:val="auto"/>
            <w:u w:val="none"/>
          </w:rPr>
          <w:t>by</w:t>
        </w:r>
        <w:r w:rsidR="00EE209E" w:rsidRPr="00DB78A1">
          <w:rPr>
            <w:rStyle w:val="Hyperlink"/>
            <w:rFonts w:ascii="Arial Narrow" w:hAnsi="Arial Narrow" w:cs="Times New Roman"/>
            <w:noProof/>
            <w:color w:val="auto"/>
            <w:u w:val="none"/>
          </w:rPr>
          <w:t xml:space="preserve"> Estate Size Category.</w:t>
        </w:r>
        <w:r w:rsidR="00EE209E" w:rsidRPr="00DB78A1">
          <w:rPr>
            <w:rFonts w:ascii="Arial Narrow" w:hAnsi="Arial Narrow" w:cs="Times New Roman"/>
            <w:noProof/>
            <w:webHidden/>
          </w:rPr>
          <w:tab/>
        </w:r>
      </w:hyperlink>
      <w:r w:rsidR="00A64A63">
        <w:t>12</w:t>
      </w:r>
    </w:p>
    <w:p w:rsidR="00EE209E" w:rsidRPr="00DB78A1" w:rsidRDefault="0044753B" w:rsidP="00D226DB">
      <w:pPr>
        <w:pStyle w:val="TableofFigures"/>
        <w:spacing w:after="0"/>
        <w:rPr>
          <w:rFonts w:ascii="Arial Narrow" w:eastAsia="Times New Roman" w:hAnsi="Arial Narrow" w:cs="Times New Roman"/>
          <w:noProof/>
          <w:sz w:val="22"/>
        </w:rPr>
      </w:pPr>
      <w:hyperlink w:anchor="_Toc342533403" w:history="1">
        <w:r w:rsidR="00EE209E" w:rsidRPr="00DB78A1">
          <w:rPr>
            <w:rStyle w:val="Hyperlink"/>
            <w:rFonts w:ascii="Arial Narrow" w:hAnsi="Arial Narrow" w:cs="Times New Roman"/>
            <w:noProof/>
            <w:color w:val="auto"/>
            <w:u w:val="none"/>
          </w:rPr>
          <w:t>Figure 2</w:t>
        </w:r>
        <w:r w:rsidR="00423F30" w:rsidRPr="00DB78A1">
          <w:rPr>
            <w:rStyle w:val="Hyperlink"/>
            <w:rFonts w:ascii="Arial Narrow" w:hAnsi="Arial Narrow" w:cs="Times New Roman"/>
            <w:noProof/>
            <w:color w:val="auto"/>
            <w:u w:val="none"/>
          </w:rPr>
          <w:t>: Percenatges of Workforce Compositions</w:t>
        </w:r>
        <w:r w:rsidR="00EE209E" w:rsidRPr="00DB78A1">
          <w:rPr>
            <w:rFonts w:ascii="Arial Narrow" w:hAnsi="Arial Narrow" w:cs="Times New Roman"/>
            <w:noProof/>
            <w:webHidden/>
          </w:rPr>
          <w:tab/>
        </w:r>
      </w:hyperlink>
      <w:r w:rsidR="00A64A63">
        <w:t>12</w:t>
      </w:r>
    </w:p>
    <w:p w:rsidR="00EE209E" w:rsidRPr="00DB78A1" w:rsidRDefault="009718E7" w:rsidP="00D226DB">
      <w:pPr>
        <w:pStyle w:val="TableofFigures"/>
        <w:spacing w:after="0"/>
        <w:rPr>
          <w:rFonts w:ascii="Arial Narrow" w:eastAsia="Times New Roman" w:hAnsi="Arial Narrow" w:cs="Times New Roman"/>
          <w:noProof/>
          <w:sz w:val="22"/>
        </w:rPr>
      </w:pPr>
      <w:r w:rsidRPr="00DB78A1">
        <w:rPr>
          <w:rFonts w:ascii="Arial Narrow" w:hAnsi="Arial Narrow"/>
        </w:rPr>
        <w:fldChar w:fldCharType="end"/>
      </w:r>
      <w:hyperlink w:anchor="_Toc342533401" w:history="1">
        <w:r w:rsidR="00423F30" w:rsidRPr="00DB78A1">
          <w:rPr>
            <w:rStyle w:val="Hyperlink"/>
            <w:rFonts w:ascii="Arial Narrow" w:hAnsi="Arial Narrow" w:cs="Times New Roman"/>
            <w:noProof/>
            <w:color w:val="auto"/>
            <w:u w:val="none"/>
          </w:rPr>
          <w:t>Figure 3: Percentages of tenants recruited through a particular procedure</w:t>
        </w:r>
        <w:r w:rsidR="00EE209E" w:rsidRPr="00DB78A1">
          <w:rPr>
            <w:rStyle w:val="Hyperlink"/>
            <w:rFonts w:ascii="Arial Narrow" w:hAnsi="Arial Narrow" w:cs="Times New Roman"/>
            <w:noProof/>
            <w:color w:val="auto"/>
            <w:u w:val="none"/>
          </w:rPr>
          <w:t>.</w:t>
        </w:r>
        <w:r w:rsidR="00EE209E" w:rsidRPr="00DB78A1">
          <w:rPr>
            <w:rFonts w:ascii="Arial Narrow" w:hAnsi="Arial Narrow" w:cs="Times New Roman"/>
            <w:noProof/>
            <w:webHidden/>
          </w:rPr>
          <w:tab/>
        </w:r>
      </w:hyperlink>
      <w:r w:rsidR="00FD3922">
        <w:t>13</w:t>
      </w:r>
    </w:p>
    <w:p w:rsidR="00EE209E" w:rsidRPr="00DB78A1" w:rsidRDefault="0044753B" w:rsidP="00D226DB">
      <w:pPr>
        <w:pStyle w:val="TableofFigures"/>
        <w:spacing w:after="0"/>
        <w:rPr>
          <w:rFonts w:ascii="Arial Narrow" w:eastAsia="Times New Roman" w:hAnsi="Arial Narrow" w:cs="Times New Roman"/>
          <w:noProof/>
          <w:sz w:val="22"/>
        </w:rPr>
      </w:pPr>
      <w:hyperlink w:anchor="_Toc342533403" w:history="1">
        <w:r w:rsidR="00423F30" w:rsidRPr="00DB78A1">
          <w:rPr>
            <w:rStyle w:val="Hyperlink"/>
            <w:rFonts w:ascii="Arial Narrow" w:hAnsi="Arial Narrow" w:cs="Times New Roman"/>
            <w:noProof/>
            <w:color w:val="auto"/>
            <w:u w:val="none"/>
          </w:rPr>
          <w:t>Figure 4: Number of Tenancy labour Workers by District of Origin</w:t>
        </w:r>
        <w:r w:rsidR="00EE209E" w:rsidRPr="00DB78A1">
          <w:rPr>
            <w:rFonts w:ascii="Arial Narrow" w:hAnsi="Arial Narrow" w:cs="Times New Roman"/>
            <w:noProof/>
            <w:webHidden/>
          </w:rPr>
          <w:tab/>
        </w:r>
        <w:r w:rsidR="004E7819">
          <w:rPr>
            <w:rFonts w:ascii="Arial Narrow" w:hAnsi="Arial Narrow" w:cs="Times New Roman"/>
            <w:noProof/>
            <w:webHidden/>
          </w:rPr>
          <w:t>14</w:t>
        </w:r>
      </w:hyperlink>
    </w:p>
    <w:p w:rsidR="00EE209E" w:rsidRPr="00DB78A1" w:rsidRDefault="0044753B" w:rsidP="00D226DB">
      <w:pPr>
        <w:pStyle w:val="TableofFigures"/>
        <w:spacing w:after="0"/>
        <w:rPr>
          <w:rFonts w:ascii="Arial Narrow" w:eastAsia="Times New Roman" w:hAnsi="Arial Narrow" w:cs="Times New Roman"/>
          <w:noProof/>
          <w:sz w:val="22"/>
        </w:rPr>
      </w:pPr>
      <w:hyperlink w:anchor="_Toc342533401" w:history="1">
        <w:r w:rsidR="0065565F" w:rsidRPr="00DB78A1">
          <w:rPr>
            <w:rStyle w:val="Hyperlink"/>
            <w:rFonts w:ascii="Arial Narrow" w:hAnsi="Arial Narrow" w:cs="Times New Roman"/>
            <w:noProof/>
            <w:color w:val="auto"/>
            <w:u w:val="none"/>
          </w:rPr>
          <w:t>Fig</w:t>
        </w:r>
        <w:r w:rsidR="00EB5A02" w:rsidRPr="00DB78A1">
          <w:rPr>
            <w:rStyle w:val="Hyperlink"/>
            <w:rFonts w:ascii="Arial Narrow" w:hAnsi="Arial Narrow" w:cs="Times New Roman"/>
            <w:noProof/>
            <w:color w:val="auto"/>
            <w:u w:val="none"/>
          </w:rPr>
          <w:t>ure 5: Percentages of Tenants having a particular</w:t>
        </w:r>
        <w:r w:rsidR="0065565F" w:rsidRPr="00DB78A1">
          <w:rPr>
            <w:rStyle w:val="Hyperlink"/>
            <w:rFonts w:ascii="Arial Narrow" w:hAnsi="Arial Narrow" w:cs="Times New Roman"/>
            <w:noProof/>
            <w:color w:val="auto"/>
            <w:u w:val="none"/>
          </w:rPr>
          <w:t xml:space="preserve"> Type of Contract </w:t>
        </w:r>
        <w:r w:rsidR="00EE209E" w:rsidRPr="00DB78A1">
          <w:rPr>
            <w:rStyle w:val="Hyperlink"/>
            <w:rFonts w:ascii="Arial Narrow" w:hAnsi="Arial Narrow" w:cs="Times New Roman"/>
            <w:noProof/>
            <w:color w:val="auto"/>
            <w:u w:val="none"/>
          </w:rPr>
          <w:t>.</w:t>
        </w:r>
        <w:r w:rsidR="00EE209E" w:rsidRPr="00DB78A1">
          <w:rPr>
            <w:rFonts w:ascii="Arial Narrow" w:hAnsi="Arial Narrow" w:cs="Times New Roman"/>
            <w:noProof/>
            <w:webHidden/>
          </w:rPr>
          <w:tab/>
        </w:r>
      </w:hyperlink>
      <w:r w:rsidR="002E51C9">
        <w:t>16</w:t>
      </w:r>
    </w:p>
    <w:p w:rsidR="00EE209E" w:rsidRPr="00DB78A1" w:rsidRDefault="0044753B" w:rsidP="00D226DB">
      <w:pPr>
        <w:pStyle w:val="TableofFigures"/>
        <w:spacing w:after="0"/>
        <w:rPr>
          <w:rFonts w:ascii="Arial Narrow" w:eastAsia="Times New Roman" w:hAnsi="Arial Narrow" w:cs="Times New Roman"/>
          <w:noProof/>
          <w:sz w:val="22"/>
        </w:rPr>
      </w:pPr>
      <w:hyperlink w:anchor="_Toc342533403" w:history="1">
        <w:r w:rsidR="00967C69" w:rsidRPr="00DB78A1">
          <w:rPr>
            <w:rStyle w:val="Hyperlink"/>
            <w:rFonts w:ascii="Arial Narrow" w:hAnsi="Arial Narrow" w:cs="Times New Roman"/>
            <w:noProof/>
            <w:color w:val="auto"/>
            <w:u w:val="none"/>
          </w:rPr>
          <w:t>Figure 6</w:t>
        </w:r>
        <w:r w:rsidR="000145AB" w:rsidRPr="00DB78A1">
          <w:rPr>
            <w:rStyle w:val="Hyperlink"/>
            <w:rFonts w:ascii="Arial Narrow" w:hAnsi="Arial Narrow" w:cs="Times New Roman"/>
            <w:noProof/>
            <w:color w:val="auto"/>
            <w:u w:val="none"/>
          </w:rPr>
          <w:t>: Percentages of Types of Dwelling for Tenants on Tobacco Estates</w:t>
        </w:r>
        <w:r w:rsidR="00967C69" w:rsidRPr="00DB78A1">
          <w:rPr>
            <w:rStyle w:val="Hyperlink"/>
            <w:rFonts w:ascii="Arial Narrow" w:hAnsi="Arial Narrow" w:cs="Times New Roman"/>
            <w:noProof/>
            <w:color w:val="auto"/>
            <w:u w:val="none"/>
          </w:rPr>
          <w:t xml:space="preserve"> </w:t>
        </w:r>
        <w:r w:rsidR="00EE209E" w:rsidRPr="00DB78A1">
          <w:rPr>
            <w:rFonts w:ascii="Arial Narrow" w:hAnsi="Arial Narrow" w:cs="Times New Roman"/>
            <w:noProof/>
            <w:webHidden/>
          </w:rPr>
          <w:tab/>
        </w:r>
      </w:hyperlink>
      <w:r w:rsidR="002E51C9">
        <w:t>17</w:t>
      </w:r>
    </w:p>
    <w:p w:rsidR="002A5B50" w:rsidRPr="00DB78A1" w:rsidRDefault="002A5B50" w:rsidP="00D226DB">
      <w:pPr>
        <w:pStyle w:val="Heading2"/>
        <w:spacing w:before="0" w:after="0" w:line="480" w:lineRule="auto"/>
        <w:rPr>
          <w:rFonts w:ascii="Arial Narrow" w:hAnsi="Arial Narrow"/>
          <w:b w:val="0"/>
          <w:i w:val="0"/>
        </w:rPr>
        <w:sectPr w:rsidR="002A5B50" w:rsidRPr="00DB78A1" w:rsidSect="002A5B50">
          <w:type w:val="continuous"/>
          <w:pgSz w:w="12240" w:h="15840"/>
          <w:pgMar w:top="1440" w:right="1440" w:bottom="1440" w:left="1440" w:header="720" w:footer="720" w:gutter="0"/>
          <w:pgNumType w:fmt="lowerRoman" w:start="1"/>
          <w:cols w:space="720"/>
          <w:titlePg/>
          <w:docGrid w:linePitch="360"/>
        </w:sectPr>
      </w:pPr>
    </w:p>
    <w:p w:rsidR="00B469A6" w:rsidRPr="00DB78A1" w:rsidRDefault="0044753B" w:rsidP="00D226DB">
      <w:pPr>
        <w:pStyle w:val="TableofFigures"/>
        <w:spacing w:after="0"/>
        <w:rPr>
          <w:rFonts w:ascii="Arial Narrow" w:eastAsia="Times New Roman" w:hAnsi="Arial Narrow" w:cs="Times New Roman"/>
          <w:noProof/>
          <w:sz w:val="22"/>
        </w:rPr>
      </w:pPr>
      <w:hyperlink w:anchor="_Toc342533403" w:history="1">
        <w:r w:rsidR="00B469A6" w:rsidRPr="00DB78A1">
          <w:rPr>
            <w:rStyle w:val="Hyperlink"/>
            <w:rFonts w:ascii="Arial Narrow" w:hAnsi="Arial Narrow" w:cs="Times New Roman"/>
            <w:noProof/>
            <w:color w:val="auto"/>
            <w:u w:val="none"/>
          </w:rPr>
          <w:t xml:space="preserve">Figure 7: Percentages of Tenant householuds members composition from 18 estates </w:t>
        </w:r>
        <w:r w:rsidR="00B469A6" w:rsidRPr="00DB78A1">
          <w:rPr>
            <w:rFonts w:ascii="Arial Narrow" w:hAnsi="Arial Narrow" w:cs="Times New Roman"/>
            <w:noProof/>
            <w:webHidden/>
          </w:rPr>
          <w:tab/>
        </w:r>
      </w:hyperlink>
      <w:r w:rsidR="00575489">
        <w:t>21</w:t>
      </w:r>
    </w:p>
    <w:p w:rsidR="00B469A6" w:rsidRPr="00DB78A1" w:rsidRDefault="00B469A6" w:rsidP="00D226DB">
      <w:pPr>
        <w:pStyle w:val="Heading2"/>
        <w:spacing w:before="0" w:after="0" w:line="480" w:lineRule="auto"/>
        <w:rPr>
          <w:rFonts w:ascii="Arial Narrow" w:hAnsi="Arial Narrow"/>
          <w:b w:val="0"/>
          <w:i w:val="0"/>
        </w:rPr>
        <w:sectPr w:rsidR="00B469A6" w:rsidRPr="00DB78A1" w:rsidSect="002A5B50">
          <w:type w:val="continuous"/>
          <w:pgSz w:w="12240" w:h="15840"/>
          <w:pgMar w:top="1440" w:right="1440" w:bottom="1440" w:left="1440" w:header="720" w:footer="720" w:gutter="0"/>
          <w:pgNumType w:fmt="lowerRoman" w:start="1"/>
          <w:cols w:space="720"/>
          <w:titlePg/>
          <w:docGrid w:linePitch="360"/>
        </w:sectPr>
      </w:pPr>
    </w:p>
    <w:p w:rsidR="00EE209E" w:rsidRPr="00DB78A1" w:rsidRDefault="0044753B" w:rsidP="00D226DB">
      <w:pPr>
        <w:pStyle w:val="TableofFigures"/>
        <w:spacing w:after="0"/>
        <w:rPr>
          <w:rFonts w:ascii="Arial Narrow" w:eastAsia="Times New Roman" w:hAnsi="Arial Narrow" w:cs="Times New Roman"/>
          <w:noProof/>
          <w:sz w:val="22"/>
        </w:rPr>
      </w:pPr>
      <w:hyperlink w:anchor="_Toc342533401" w:history="1">
        <w:r w:rsidR="00B469A6" w:rsidRPr="00DB78A1">
          <w:rPr>
            <w:rStyle w:val="Hyperlink"/>
            <w:rFonts w:ascii="Arial Narrow" w:hAnsi="Arial Narrow" w:cs="Times New Roman"/>
            <w:noProof/>
            <w:color w:val="auto"/>
            <w:u w:val="none"/>
          </w:rPr>
          <w:t>Figure 8: Percentage of Children Involved in particular types of work by estate size category</w:t>
        </w:r>
        <w:r w:rsidR="00EE209E" w:rsidRPr="00DB78A1">
          <w:rPr>
            <w:rFonts w:ascii="Arial Narrow" w:hAnsi="Arial Narrow" w:cs="Times New Roman"/>
            <w:noProof/>
            <w:webHidden/>
          </w:rPr>
          <w:tab/>
        </w:r>
      </w:hyperlink>
      <w:r w:rsidR="00575489">
        <w:t>22</w:t>
      </w:r>
    </w:p>
    <w:p w:rsidR="00EE209E" w:rsidRPr="00DB78A1" w:rsidRDefault="0044753B" w:rsidP="00D226DB">
      <w:pPr>
        <w:pStyle w:val="TableofFigures"/>
        <w:spacing w:after="0"/>
        <w:rPr>
          <w:rFonts w:ascii="Arial Narrow" w:eastAsia="Times New Roman" w:hAnsi="Arial Narrow" w:cs="Times New Roman"/>
          <w:noProof/>
          <w:sz w:val="22"/>
        </w:rPr>
      </w:pPr>
      <w:hyperlink w:anchor="_Toc342533403" w:history="1">
        <w:r w:rsidR="00B469A6" w:rsidRPr="00DB78A1">
          <w:rPr>
            <w:rStyle w:val="Hyperlink"/>
            <w:rFonts w:ascii="Arial Narrow" w:hAnsi="Arial Narrow" w:cs="Times New Roman"/>
            <w:noProof/>
            <w:color w:val="auto"/>
            <w:u w:val="none"/>
          </w:rPr>
          <w:t>Figure 9</w:t>
        </w:r>
        <w:r w:rsidR="00152EA9" w:rsidRPr="00DB78A1">
          <w:rPr>
            <w:rStyle w:val="Hyperlink"/>
            <w:rFonts w:ascii="Arial Narrow" w:hAnsi="Arial Narrow" w:cs="Times New Roman"/>
            <w:noProof/>
            <w:color w:val="auto"/>
            <w:u w:val="none"/>
          </w:rPr>
          <w:t>: Percentage of Ontime, Underage and Overage Children in Primary School</w:t>
        </w:r>
        <w:r w:rsidR="00EE209E" w:rsidRPr="00DB78A1">
          <w:rPr>
            <w:rFonts w:ascii="Arial Narrow" w:hAnsi="Arial Narrow" w:cs="Times New Roman"/>
            <w:noProof/>
            <w:webHidden/>
          </w:rPr>
          <w:tab/>
        </w:r>
      </w:hyperlink>
      <w:r w:rsidR="00575489">
        <w:t>23</w:t>
      </w:r>
    </w:p>
    <w:p w:rsidR="00EE209E" w:rsidRPr="00DB78A1" w:rsidRDefault="0044753B" w:rsidP="00D226DB">
      <w:pPr>
        <w:pStyle w:val="TableofFigures"/>
        <w:spacing w:after="0"/>
        <w:rPr>
          <w:rFonts w:ascii="Arial Narrow" w:eastAsia="Times New Roman" w:hAnsi="Arial Narrow" w:cs="Times New Roman"/>
          <w:noProof/>
          <w:sz w:val="22"/>
        </w:rPr>
      </w:pPr>
      <w:hyperlink w:anchor="_Toc342533401" w:history="1">
        <w:r w:rsidR="00152EA9" w:rsidRPr="00DB78A1">
          <w:rPr>
            <w:rStyle w:val="Hyperlink"/>
            <w:rFonts w:ascii="Arial Narrow" w:hAnsi="Arial Narrow" w:cs="Times New Roman"/>
            <w:noProof/>
            <w:color w:val="auto"/>
            <w:u w:val="none"/>
          </w:rPr>
          <w:t>Figure 10: Percentage of Ontime, Underage and Overage Chil</w:t>
        </w:r>
        <w:r w:rsidR="0093436D" w:rsidRPr="00DB78A1">
          <w:rPr>
            <w:rStyle w:val="Hyperlink"/>
            <w:rFonts w:ascii="Arial Narrow" w:hAnsi="Arial Narrow" w:cs="Times New Roman"/>
            <w:noProof/>
            <w:color w:val="auto"/>
            <w:u w:val="none"/>
          </w:rPr>
          <w:t>dren in school by Gender</w:t>
        </w:r>
        <w:r w:rsidR="00EE209E" w:rsidRPr="00DB78A1">
          <w:rPr>
            <w:rFonts w:ascii="Arial Narrow" w:hAnsi="Arial Narrow" w:cs="Times New Roman"/>
            <w:noProof/>
            <w:webHidden/>
          </w:rPr>
          <w:tab/>
        </w:r>
      </w:hyperlink>
      <w:r w:rsidR="00575489">
        <w:t>24</w:t>
      </w:r>
    </w:p>
    <w:p w:rsidR="00EE209E" w:rsidRPr="00DB78A1" w:rsidRDefault="0044753B" w:rsidP="00D226DB">
      <w:pPr>
        <w:pStyle w:val="TableofFigures"/>
        <w:spacing w:after="0"/>
        <w:rPr>
          <w:rFonts w:ascii="Arial Narrow" w:eastAsia="Times New Roman" w:hAnsi="Arial Narrow" w:cs="Times New Roman"/>
          <w:noProof/>
          <w:sz w:val="22"/>
        </w:rPr>
      </w:pPr>
      <w:hyperlink w:anchor="_Toc342533403" w:history="1">
        <w:r w:rsidR="000428F8" w:rsidRPr="00DB78A1">
          <w:rPr>
            <w:rStyle w:val="Hyperlink"/>
            <w:rFonts w:ascii="Arial Narrow" w:hAnsi="Arial Narrow" w:cs="Times New Roman"/>
            <w:noProof/>
            <w:color w:val="auto"/>
            <w:u w:val="none"/>
          </w:rPr>
          <w:t>Figure 11: Percentages of Estates applying a particular selling and purchasing Sytem</w:t>
        </w:r>
        <w:r w:rsidR="00EE209E" w:rsidRPr="00DB78A1">
          <w:rPr>
            <w:rFonts w:ascii="Arial Narrow" w:hAnsi="Arial Narrow" w:cs="Times New Roman"/>
            <w:noProof/>
            <w:webHidden/>
          </w:rPr>
          <w:tab/>
        </w:r>
      </w:hyperlink>
      <w:r w:rsidR="00575489">
        <w:t>2</w:t>
      </w:r>
      <w:r w:rsidR="000204A0">
        <w:t>5</w:t>
      </w:r>
    </w:p>
    <w:p w:rsidR="00EE209E" w:rsidRPr="00DB78A1" w:rsidRDefault="0044753B" w:rsidP="00D226DB">
      <w:pPr>
        <w:pStyle w:val="TableofFigures"/>
        <w:spacing w:after="0"/>
        <w:rPr>
          <w:rFonts w:ascii="Arial Narrow" w:eastAsia="Times New Roman" w:hAnsi="Arial Narrow" w:cs="Times New Roman"/>
          <w:noProof/>
          <w:sz w:val="22"/>
        </w:rPr>
      </w:pPr>
      <w:hyperlink w:anchor="_Toc342533401" w:history="1">
        <w:r w:rsidR="00EE209E" w:rsidRPr="00DB78A1">
          <w:rPr>
            <w:rStyle w:val="Hyperlink"/>
            <w:rFonts w:ascii="Arial Narrow" w:hAnsi="Arial Narrow" w:cs="Times New Roman"/>
            <w:noProof/>
            <w:color w:val="auto"/>
            <w:u w:val="none"/>
          </w:rPr>
          <w:t>Figure 1</w:t>
        </w:r>
        <w:r w:rsidR="000428F8" w:rsidRPr="00DB78A1">
          <w:rPr>
            <w:rStyle w:val="Hyperlink"/>
            <w:rFonts w:ascii="Arial Narrow" w:hAnsi="Arial Narrow" w:cs="Times New Roman"/>
            <w:noProof/>
            <w:color w:val="auto"/>
            <w:u w:val="none"/>
          </w:rPr>
          <w:t xml:space="preserve">2: Frequency and Types of Complaints </w:t>
        </w:r>
        <w:r w:rsidR="008D690C" w:rsidRPr="00DB78A1">
          <w:rPr>
            <w:rStyle w:val="Hyperlink"/>
            <w:rFonts w:ascii="Arial Narrow" w:hAnsi="Arial Narrow" w:cs="Times New Roman"/>
            <w:noProof/>
            <w:color w:val="auto"/>
            <w:u w:val="none"/>
          </w:rPr>
          <w:t>filed</w:t>
        </w:r>
        <w:r w:rsidR="00F42668" w:rsidRPr="00DB78A1">
          <w:rPr>
            <w:rStyle w:val="Hyperlink"/>
            <w:rFonts w:ascii="Arial Narrow" w:hAnsi="Arial Narrow" w:cs="Times New Roman"/>
            <w:noProof/>
            <w:color w:val="auto"/>
            <w:u w:val="none"/>
          </w:rPr>
          <w:t xml:space="preserve"> by Tenants</w:t>
        </w:r>
        <w:r w:rsidR="008D690C" w:rsidRPr="00DB78A1">
          <w:rPr>
            <w:rStyle w:val="Hyperlink"/>
            <w:rFonts w:ascii="Arial Narrow" w:hAnsi="Arial Narrow" w:cs="Times New Roman"/>
            <w:noProof/>
            <w:color w:val="auto"/>
            <w:u w:val="none"/>
          </w:rPr>
          <w:t xml:space="preserve"> at labour offices</w:t>
        </w:r>
        <w:r w:rsidR="00F42668" w:rsidRPr="00DB78A1">
          <w:rPr>
            <w:rStyle w:val="Hyperlink"/>
            <w:rFonts w:ascii="Arial Narrow" w:hAnsi="Arial Narrow" w:cs="Times New Roman"/>
            <w:noProof/>
            <w:color w:val="auto"/>
            <w:u w:val="none"/>
          </w:rPr>
          <w:t xml:space="preserve"> </w:t>
        </w:r>
        <w:r w:rsidR="00EE209E" w:rsidRPr="00DB78A1">
          <w:rPr>
            <w:rStyle w:val="Hyperlink"/>
            <w:rFonts w:ascii="Arial Narrow" w:hAnsi="Arial Narrow" w:cs="Times New Roman"/>
            <w:noProof/>
            <w:color w:val="auto"/>
            <w:u w:val="none"/>
          </w:rPr>
          <w:t>.</w:t>
        </w:r>
        <w:r w:rsidR="00EE209E" w:rsidRPr="00DB78A1">
          <w:rPr>
            <w:rFonts w:ascii="Arial Narrow" w:hAnsi="Arial Narrow" w:cs="Times New Roman"/>
            <w:noProof/>
            <w:webHidden/>
          </w:rPr>
          <w:tab/>
        </w:r>
      </w:hyperlink>
      <w:r w:rsidR="000204A0">
        <w:t>28</w:t>
      </w:r>
    </w:p>
    <w:p w:rsidR="00EE209E" w:rsidRPr="00DB78A1" w:rsidRDefault="0044753B" w:rsidP="00D226DB">
      <w:pPr>
        <w:pStyle w:val="TableofFigures"/>
        <w:spacing w:after="0"/>
        <w:rPr>
          <w:rFonts w:ascii="Arial Narrow" w:eastAsia="Times New Roman" w:hAnsi="Arial Narrow" w:cs="Times New Roman"/>
          <w:noProof/>
          <w:sz w:val="22"/>
        </w:rPr>
      </w:pPr>
      <w:hyperlink w:anchor="_Toc342533403" w:history="1">
        <w:r w:rsidR="00EE209E" w:rsidRPr="00DB78A1">
          <w:rPr>
            <w:rStyle w:val="Hyperlink"/>
            <w:rFonts w:ascii="Arial Narrow" w:hAnsi="Arial Narrow" w:cs="Times New Roman"/>
            <w:noProof/>
            <w:color w:val="auto"/>
            <w:u w:val="none"/>
          </w:rPr>
          <w:t xml:space="preserve">Figure </w:t>
        </w:r>
        <w:r w:rsidR="00F42668" w:rsidRPr="00DB78A1">
          <w:rPr>
            <w:rStyle w:val="Hyperlink"/>
            <w:rFonts w:ascii="Arial Narrow" w:hAnsi="Arial Narrow" w:cs="Times New Roman"/>
            <w:noProof/>
            <w:color w:val="auto"/>
            <w:u w:val="none"/>
          </w:rPr>
          <w:t>13: Frequenc</w:t>
        </w:r>
        <w:r w:rsidR="008D690C" w:rsidRPr="00DB78A1">
          <w:rPr>
            <w:rStyle w:val="Hyperlink"/>
            <w:rFonts w:ascii="Arial Narrow" w:hAnsi="Arial Narrow" w:cs="Times New Roman"/>
            <w:noProof/>
            <w:color w:val="auto"/>
            <w:u w:val="none"/>
          </w:rPr>
          <w:t>y and types of Complaints filed</w:t>
        </w:r>
        <w:r w:rsidR="00F42668" w:rsidRPr="00DB78A1">
          <w:rPr>
            <w:rStyle w:val="Hyperlink"/>
            <w:rFonts w:ascii="Arial Narrow" w:hAnsi="Arial Narrow" w:cs="Times New Roman"/>
            <w:noProof/>
            <w:color w:val="auto"/>
            <w:u w:val="none"/>
          </w:rPr>
          <w:t xml:space="preserve"> by Estate Owners</w:t>
        </w:r>
        <w:r w:rsidR="008D690C" w:rsidRPr="00DB78A1">
          <w:rPr>
            <w:rStyle w:val="Hyperlink"/>
            <w:rFonts w:ascii="Arial Narrow" w:hAnsi="Arial Narrow" w:cs="Times New Roman"/>
            <w:noProof/>
            <w:color w:val="auto"/>
            <w:u w:val="none"/>
          </w:rPr>
          <w:t xml:space="preserve"> at labour offices</w:t>
        </w:r>
        <w:r w:rsidR="00EE209E" w:rsidRPr="00DB78A1">
          <w:rPr>
            <w:rFonts w:ascii="Arial Narrow" w:hAnsi="Arial Narrow" w:cs="Times New Roman"/>
            <w:noProof/>
            <w:webHidden/>
          </w:rPr>
          <w:tab/>
        </w:r>
      </w:hyperlink>
      <w:r w:rsidR="000204A0">
        <w:t>28</w:t>
      </w:r>
    </w:p>
    <w:p w:rsidR="00E90209" w:rsidRPr="00DB78A1" w:rsidRDefault="0044753B" w:rsidP="00D226DB">
      <w:pPr>
        <w:pStyle w:val="TableofFigures"/>
        <w:spacing w:after="0"/>
        <w:rPr>
          <w:rFonts w:ascii="Arial Narrow" w:eastAsia="Times New Roman" w:hAnsi="Arial Narrow" w:cs="Times New Roman"/>
          <w:noProof/>
          <w:sz w:val="22"/>
        </w:rPr>
      </w:pPr>
      <w:hyperlink w:anchor="_Toc342533403" w:history="1">
        <w:r w:rsidR="00E90209" w:rsidRPr="00DB78A1">
          <w:rPr>
            <w:rStyle w:val="Hyperlink"/>
            <w:rFonts w:ascii="Arial Narrow" w:hAnsi="Arial Narrow" w:cs="Times New Roman"/>
            <w:noProof/>
            <w:color w:val="auto"/>
            <w:u w:val="none"/>
          </w:rPr>
          <w:t>Figure 14</w:t>
        </w:r>
        <w:r w:rsidR="00C15B16" w:rsidRPr="00DB78A1">
          <w:rPr>
            <w:rStyle w:val="Hyperlink"/>
            <w:rFonts w:ascii="Arial Narrow" w:hAnsi="Arial Narrow" w:cs="Times New Roman"/>
            <w:noProof/>
            <w:color w:val="auto"/>
            <w:u w:val="none"/>
          </w:rPr>
          <w:t xml:space="preserve">: Crosstabulation </w:t>
        </w:r>
        <w:r w:rsidR="008D690C" w:rsidRPr="00DB78A1">
          <w:rPr>
            <w:rStyle w:val="Hyperlink"/>
            <w:rFonts w:ascii="Arial Narrow" w:hAnsi="Arial Narrow" w:cs="Times New Roman"/>
            <w:noProof/>
            <w:color w:val="auto"/>
            <w:u w:val="none"/>
          </w:rPr>
          <w:t>of Complaints filed</w:t>
        </w:r>
        <w:r w:rsidR="00E90209" w:rsidRPr="00DB78A1">
          <w:rPr>
            <w:rStyle w:val="Hyperlink"/>
            <w:rFonts w:ascii="Arial Narrow" w:hAnsi="Arial Narrow" w:cs="Times New Roman"/>
            <w:noProof/>
            <w:color w:val="auto"/>
            <w:u w:val="none"/>
          </w:rPr>
          <w:t xml:space="preserve"> by Tenants and Estate Owners</w:t>
        </w:r>
        <w:r w:rsidR="00E90209" w:rsidRPr="00DB78A1">
          <w:rPr>
            <w:rFonts w:ascii="Arial Narrow" w:hAnsi="Arial Narrow" w:cs="Times New Roman"/>
            <w:noProof/>
            <w:webHidden/>
          </w:rPr>
          <w:tab/>
        </w:r>
      </w:hyperlink>
      <w:r w:rsidR="007C0340">
        <w:t>29</w:t>
      </w:r>
    </w:p>
    <w:p w:rsidR="00FE5789" w:rsidRPr="00DB78A1" w:rsidRDefault="002A5B50" w:rsidP="001A0122">
      <w:pPr>
        <w:tabs>
          <w:tab w:val="left" w:pos="1726"/>
        </w:tabs>
        <w:spacing w:after="0" w:line="480" w:lineRule="auto"/>
        <w:rPr>
          <w:rFonts w:ascii="Arial Narrow" w:hAnsi="Arial Narrow" w:cs="Arial"/>
          <w:sz w:val="28"/>
          <w:szCs w:val="28"/>
        </w:rPr>
      </w:pPr>
      <w:r w:rsidRPr="00DB78A1">
        <w:rPr>
          <w:rFonts w:ascii="Arial Narrow" w:hAnsi="Arial Narrow"/>
        </w:rPr>
        <w:br w:type="page"/>
      </w:r>
      <w:r w:rsidR="00F975CD">
        <w:rPr>
          <w:rFonts w:ascii="Arial Narrow" w:hAnsi="Arial Narrow"/>
          <w:noProof/>
          <w:sz w:val="24"/>
          <w:szCs w:val="24"/>
          <w:lang w:val="en-US"/>
        </w:rPr>
        <mc:AlternateContent>
          <mc:Choice Requires="wps">
            <w:drawing>
              <wp:anchor distT="0" distB="0" distL="114300" distR="114300" simplePos="0" relativeHeight="251679744" behindDoc="0" locked="0" layoutInCell="0" allowOverlap="1">
                <wp:simplePos x="0" y="0"/>
                <wp:positionH relativeFrom="page">
                  <wp:align>center</wp:align>
                </wp:positionH>
                <wp:positionV relativeFrom="page">
                  <wp:align>bottom</wp:align>
                </wp:positionV>
                <wp:extent cx="8141335" cy="802005"/>
                <wp:effectExtent l="0" t="0" r="11430" b="15240"/>
                <wp:wrapNone/>
                <wp:docPr id="3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80200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D136913" id="Rectangle 7" o:spid="_x0000_s1026" style="position:absolute;margin-left:0;margin-top:0;width:641.05pt;height:63.15pt;z-index:25167974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" o:allowincell="f" fillcolor="#4bacc6" strokecolor="#31849b">
                <w10:wrap anchorx="page" anchory="page"/>
              </v:rect>
            </w:pict>
          </mc:Fallback>
        </mc:AlternateContent>
      </w:r>
      <w:r w:rsidR="00F975CD">
        <w:rPr>
          <w:rFonts w:ascii="Arial Narrow" w:hAnsi="Arial Narrow"/>
          <w:noProof/>
          <w:sz w:val="24"/>
          <w:szCs w:val="24"/>
          <w:lang w:val="en-US"/>
        </w:rPr>
        <mc:AlternateContent>
          <mc:Choice Requires="wps">
            <w:drawing>
              <wp:anchor distT="0" distB="0" distL="114300" distR="114300" simplePos="0" relativeHeight="251682816" behindDoc="0" locked="0" layoutInCell="0" allowOverlap="1">
                <wp:simplePos x="0" y="0"/>
                <wp:positionH relativeFrom="page">
                  <wp:posOffset>411480</wp:posOffset>
                </wp:positionH>
                <wp:positionV relativeFrom="page">
                  <wp:posOffset>-245745</wp:posOffset>
                </wp:positionV>
                <wp:extent cx="90805" cy="10541635"/>
                <wp:effectExtent l="0" t="0" r="23495" b="1143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163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3ED0162" id="Rectangle 10" o:spid="_x0000_s1026" style="position:absolute;margin-left:32.4pt;margin-top:-19.35pt;width:7.15pt;height:830.05pt;z-index:251682816;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" o:allowincell="f" strokecolor="#31849b">
                <w10:wrap anchorx="page" anchory="page"/>
              </v:rect>
            </w:pict>
          </mc:Fallback>
        </mc:AlternateContent>
      </w:r>
      <w:r w:rsidR="00F975CD">
        <w:rPr>
          <w:rFonts w:ascii="Arial Narrow" w:hAnsi="Arial Narrow"/>
          <w:noProof/>
          <w:sz w:val="24"/>
          <w:szCs w:val="24"/>
          <w:lang w:val="en-US"/>
        </w:rPr>
        <mc:AlternateContent>
          <mc:Choice Requires="wps">
            <w:drawing>
              <wp:anchor distT="0" distB="0" distL="114300" distR="114300" simplePos="0" relativeHeight="251681792" behindDoc="0" locked="0" layoutInCell="0" allowOverlap="1">
                <wp:simplePos x="0" y="0"/>
                <wp:positionH relativeFrom="page">
                  <wp:posOffset>7269480</wp:posOffset>
                </wp:positionH>
                <wp:positionV relativeFrom="page">
                  <wp:posOffset>-245745</wp:posOffset>
                </wp:positionV>
                <wp:extent cx="90805" cy="10541635"/>
                <wp:effectExtent l="0" t="0" r="23495" b="11430"/>
                <wp:wrapNone/>
                <wp:docPr id="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163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1F727D09" id="Rectangle 9" o:spid="_x0000_s1026" style="position:absolute;margin-left:572.4pt;margin-top:-19.35pt;width:7.15pt;height:830.05pt;z-index:25168179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" o:allowincell="f" strokecolor="#31849b">
                <w10:wrap anchorx="page" anchory="page"/>
              </v:rect>
            </w:pict>
          </mc:Fallback>
        </mc:AlternateContent>
      </w:r>
      <w:r w:rsidR="00F975CD">
        <w:rPr>
          <w:rFonts w:ascii="Arial Narrow" w:hAnsi="Arial Narrow"/>
          <w:noProof/>
          <w:sz w:val="24"/>
          <w:szCs w:val="24"/>
          <w:lang w:val="en-US"/>
        </w:rPr>
        <mc:AlternateContent>
          <mc:Choice Requires="wps">
            <w:drawing>
              <wp:anchor distT="0" distB="0" distL="114300" distR="114300" simplePos="0" relativeHeight="251680768" behindDoc="0" locked="0" layoutInCell="0" allowOverlap="1">
                <wp:simplePos x="0" y="0"/>
                <wp:positionH relativeFrom="page">
                  <wp:posOffset>-188595</wp:posOffset>
                </wp:positionH>
                <wp:positionV relativeFrom="page">
                  <wp:posOffset>5080</wp:posOffset>
                </wp:positionV>
                <wp:extent cx="8138795" cy="811530"/>
                <wp:effectExtent l="0" t="0" r="11430" b="1524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38795" cy="81153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893AA5D" id="Rectangle 8" o:spid="_x0000_s1026" style="position:absolute;margin-left:-14.85pt;margin-top:.4pt;width:640.85pt;height:63.9pt;z-index:251680768;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" o:allowincell="f" fillcolor="#4bacc6" strokecolor="#31849b">
                <w10:wrap anchorx="page" anchory="page"/>
              </v:rect>
            </w:pict>
          </mc:Fallback>
        </mc:AlternateContent>
      </w:r>
    </w:p>
    <w:p w:rsidR="00FE5789" w:rsidRPr="00A542F8" w:rsidRDefault="00FE5789" w:rsidP="00FE5789">
      <w:pPr>
        <w:tabs>
          <w:tab w:val="left" w:pos="1726"/>
        </w:tabs>
        <w:rPr>
          <w:sz w:val="28"/>
          <w:szCs w:val="28"/>
        </w:rPr>
        <w:sectPr w:rsidR="00FE5789" w:rsidRPr="00A542F8" w:rsidSect="002A5B50">
          <w:footerReference w:type="default" r:id="rId14"/>
          <w:type w:val="continuous"/>
          <w:pgSz w:w="12240" w:h="15840"/>
          <w:pgMar w:top="1440" w:right="1440" w:bottom="1440" w:left="1440" w:header="720" w:footer="720" w:gutter="0"/>
          <w:pgNumType w:fmt="lowerRoman" w:start="1"/>
          <w:cols w:space="720"/>
          <w:titlePg/>
          <w:docGrid w:linePitch="360"/>
        </w:sectPr>
      </w:pPr>
    </w:p>
    <w:p w:rsidR="000E0802" w:rsidRPr="00A542F8" w:rsidRDefault="000E0802" w:rsidP="000E0802">
      <w:pPr>
        <w:pStyle w:val="Title"/>
        <w:rPr>
          <w:rFonts w:ascii="Arial Narrow" w:hAnsi="Arial Narrow"/>
          <w:lang w:val="en-GB"/>
        </w:rPr>
      </w:pPr>
      <w:r w:rsidRPr="00A542F8">
        <w:rPr>
          <w:rFonts w:ascii="Arial Narrow" w:hAnsi="Arial Narrow"/>
          <w:lang w:val="en-GB"/>
        </w:rPr>
        <w:lastRenderedPageBreak/>
        <w:t>Executive Summary</w:t>
      </w:r>
    </w:p>
    <w:p w:rsidR="000E0802" w:rsidRPr="00A542F8" w:rsidRDefault="000E0802" w:rsidP="000E0802">
      <w:pPr>
        <w:spacing w:after="0" w:line="240" w:lineRule="auto"/>
        <w:jc w:val="both"/>
        <w:rPr>
          <w:rFonts w:ascii="Arial Narrow" w:hAnsi="Arial Narrow"/>
          <w:b/>
          <w:sz w:val="24"/>
          <w:szCs w:val="24"/>
        </w:rPr>
      </w:pPr>
      <w:r w:rsidRPr="00A542F8">
        <w:rPr>
          <w:rFonts w:ascii="Arial Narrow" w:hAnsi="Arial Narrow"/>
          <w:b/>
          <w:sz w:val="24"/>
          <w:szCs w:val="24"/>
        </w:rPr>
        <w:t>Introduction</w:t>
      </w:r>
    </w:p>
    <w:p w:rsidR="00A147A6" w:rsidRPr="00A542F8" w:rsidRDefault="00A147A6" w:rsidP="00A147A6">
      <w:pPr>
        <w:spacing w:after="0" w:line="240" w:lineRule="auto"/>
        <w:jc w:val="both"/>
        <w:rPr>
          <w:rFonts w:ascii="Arial Narrow" w:hAnsi="Arial Narrow"/>
          <w:sz w:val="24"/>
          <w:szCs w:val="24"/>
        </w:rPr>
      </w:pPr>
      <w:r w:rsidRPr="00A542F8">
        <w:rPr>
          <w:rFonts w:ascii="Arial Narrow" w:hAnsi="Arial Narrow"/>
          <w:sz w:val="24"/>
          <w:szCs w:val="24"/>
        </w:rPr>
        <w:t xml:space="preserve">The </w:t>
      </w:r>
      <w:r>
        <w:rPr>
          <w:rFonts w:ascii="Arial Narrow" w:hAnsi="Arial Narrow"/>
          <w:sz w:val="24"/>
          <w:szCs w:val="24"/>
        </w:rPr>
        <w:t xml:space="preserve">tobacco </w:t>
      </w:r>
      <w:r w:rsidRPr="00A542F8">
        <w:rPr>
          <w:rFonts w:ascii="Arial Narrow" w:hAnsi="Arial Narrow"/>
          <w:sz w:val="24"/>
          <w:szCs w:val="24"/>
        </w:rPr>
        <w:t>estate</w:t>
      </w:r>
      <w:r>
        <w:rPr>
          <w:rFonts w:ascii="Arial Narrow" w:hAnsi="Arial Narrow"/>
          <w:sz w:val="24"/>
          <w:szCs w:val="24"/>
        </w:rPr>
        <w:t>s’</w:t>
      </w:r>
      <w:r w:rsidRPr="00A542F8">
        <w:rPr>
          <w:rFonts w:ascii="Arial Narrow" w:hAnsi="Arial Narrow"/>
          <w:sz w:val="24"/>
          <w:szCs w:val="24"/>
        </w:rPr>
        <w:t xml:space="preserve"> labour force consists of a mixture of different labour regimes. The main three labour regimes include: (a) </w:t>
      </w:r>
      <w:r w:rsidRPr="00A542F8">
        <w:rPr>
          <w:rFonts w:ascii="Arial Narrow" w:hAnsi="Arial Narrow"/>
          <w:i/>
          <w:sz w:val="24"/>
          <w:szCs w:val="24"/>
        </w:rPr>
        <w:t>tenants and their (unpaid members) family members</w:t>
      </w:r>
      <w:r w:rsidRPr="00A542F8">
        <w:rPr>
          <w:rFonts w:ascii="Arial Narrow" w:hAnsi="Arial Narrow"/>
          <w:sz w:val="24"/>
          <w:szCs w:val="24"/>
        </w:rPr>
        <w:t xml:space="preserve">, employed to produce tobacco on a plot </w:t>
      </w:r>
      <w:r w:rsidR="00794DA8">
        <w:rPr>
          <w:rFonts w:ascii="Arial Narrow" w:hAnsi="Arial Narrow"/>
          <w:sz w:val="24"/>
          <w:szCs w:val="24"/>
        </w:rPr>
        <w:t>allocated by the leaseholder; (b</w:t>
      </w:r>
      <w:r w:rsidRPr="00A542F8">
        <w:rPr>
          <w:rFonts w:ascii="Arial Narrow" w:hAnsi="Arial Narrow"/>
          <w:sz w:val="24"/>
          <w:szCs w:val="24"/>
        </w:rPr>
        <w:t xml:space="preserve">) </w:t>
      </w:r>
      <w:r w:rsidRPr="00A542F8">
        <w:rPr>
          <w:rFonts w:ascii="Arial Narrow" w:hAnsi="Arial Narrow"/>
          <w:i/>
          <w:sz w:val="24"/>
          <w:szCs w:val="24"/>
        </w:rPr>
        <w:t>permanent labourers</w:t>
      </w:r>
      <w:r w:rsidRPr="00A542F8">
        <w:rPr>
          <w:rFonts w:ascii="Arial Narrow" w:hAnsi="Arial Narrow"/>
          <w:sz w:val="24"/>
          <w:szCs w:val="24"/>
        </w:rPr>
        <w:t xml:space="preserve"> hired for a period lasting from a few months to year-round. These are employed for multipurpose duties including direct crop production, crop or labour supervision, assistance to tenants; (c</w:t>
      </w:r>
      <w:r w:rsidRPr="00A542F8">
        <w:rPr>
          <w:rFonts w:ascii="Arial Narrow" w:hAnsi="Arial Narrow"/>
          <w:i/>
          <w:sz w:val="24"/>
          <w:szCs w:val="24"/>
        </w:rPr>
        <w:t>) casual labourers (locally referred to as ganyu)</w:t>
      </w:r>
      <w:r w:rsidRPr="00A542F8">
        <w:rPr>
          <w:rFonts w:ascii="Arial Narrow" w:hAnsi="Arial Narrow"/>
          <w:sz w:val="24"/>
          <w:szCs w:val="24"/>
        </w:rPr>
        <w:t xml:space="preserve"> are hired on a daily or weekly basis to perform specific tasks during peak labour demand periods.</w:t>
      </w:r>
    </w:p>
    <w:p w:rsidR="00A147A6" w:rsidRPr="00A542F8" w:rsidRDefault="00A147A6" w:rsidP="00A147A6">
      <w:pPr>
        <w:spacing w:after="0" w:line="240" w:lineRule="auto"/>
        <w:jc w:val="both"/>
        <w:rPr>
          <w:rFonts w:ascii="Arial Narrow" w:hAnsi="Arial Narrow"/>
          <w:sz w:val="24"/>
          <w:szCs w:val="24"/>
        </w:rPr>
      </w:pPr>
    </w:p>
    <w:p w:rsidR="00A147A6" w:rsidRPr="00A542F8" w:rsidRDefault="00A147A6" w:rsidP="00A147A6">
      <w:pPr>
        <w:spacing w:after="0" w:line="240" w:lineRule="auto"/>
        <w:jc w:val="both"/>
        <w:rPr>
          <w:rFonts w:ascii="Arial Narrow" w:hAnsi="Arial Narrow"/>
          <w:sz w:val="24"/>
          <w:szCs w:val="24"/>
        </w:rPr>
      </w:pPr>
      <w:r w:rsidRPr="00A542F8">
        <w:rPr>
          <w:rFonts w:ascii="Arial Narrow" w:hAnsi="Arial Narrow"/>
          <w:sz w:val="24"/>
          <w:szCs w:val="24"/>
        </w:rPr>
        <w:t>The relative importance of permanent and casual labourers varies with the size and overall nature of estates. Crucially the tenants provide the largest labour input accounting for some 63% of the required labour force to produce the crop and prepare it for sale.</w:t>
      </w:r>
    </w:p>
    <w:p w:rsidR="00A147A6" w:rsidRPr="00A542F8" w:rsidRDefault="00A147A6" w:rsidP="00A147A6">
      <w:pPr>
        <w:spacing w:after="0" w:line="240" w:lineRule="auto"/>
        <w:jc w:val="both"/>
        <w:rPr>
          <w:rFonts w:ascii="Arial Narrow" w:hAnsi="Arial Narrow"/>
          <w:sz w:val="24"/>
          <w:szCs w:val="24"/>
        </w:rPr>
      </w:pPr>
    </w:p>
    <w:p w:rsidR="00A147A6" w:rsidRPr="00A542F8" w:rsidRDefault="00A147A6" w:rsidP="00A147A6">
      <w:pPr>
        <w:spacing w:after="0" w:line="240" w:lineRule="auto"/>
        <w:jc w:val="both"/>
        <w:rPr>
          <w:rFonts w:ascii="Arial Narrow" w:hAnsi="Arial Narrow"/>
          <w:sz w:val="24"/>
          <w:szCs w:val="24"/>
        </w:rPr>
      </w:pPr>
      <w:r w:rsidRPr="00A542F8">
        <w:rPr>
          <w:rFonts w:ascii="Arial Narrow" w:hAnsi="Arial Narrow"/>
          <w:sz w:val="24"/>
          <w:szCs w:val="24"/>
        </w:rPr>
        <w:t>The tenancy system is premised on the employment of family labour including women and children; as such tenants also constitute the highest population on the estates. Both permanent and casual labourers are needed to supplement the tenant labour input.</w:t>
      </w:r>
      <w:r>
        <w:rPr>
          <w:rFonts w:ascii="Arial Narrow" w:hAnsi="Arial Narrow"/>
          <w:sz w:val="24"/>
          <w:szCs w:val="24"/>
        </w:rPr>
        <w:t xml:space="preserve"> </w:t>
      </w:r>
    </w:p>
    <w:p w:rsidR="00A147A6" w:rsidRDefault="00A147A6"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Tobacco has been habitually cultivated by farmers from large scale to smallholdings, using tenancy system, casual labour and wage workers. Under a Malawian tenancy labour work contract, the estate owner grants the tenant access to a parcel of land on the estate and  provides them with materials, agricultural inputs and services, in consideration for an undertaking by the tenant to produce and sell agricultural commodities, exclusively, to the estate owner. The tenancy labour system of production is often characterised by very low-return and often exploitative arrangements. The practices present high levels of informality, casual work arrangements, labour force fragmentation, gender and age-based inequalities. Tenants’ working conditions are often poor and access to social protection is limited. Furthermore, the tenants are the least protected by legislative frameworks and social dialogue on the subject is generally weak</w:t>
      </w:r>
    </w:p>
    <w:p w:rsidR="000E0802" w:rsidRPr="00A542F8" w:rsidRDefault="000E0802" w:rsidP="000E0802">
      <w:pPr>
        <w:spacing w:after="0" w:line="240" w:lineRule="auto"/>
        <w:jc w:val="both"/>
        <w:rPr>
          <w:rFonts w:ascii="Arial Narrow" w:hAnsi="Arial Narrow"/>
          <w:sz w:val="24"/>
          <w:szCs w:val="24"/>
        </w:rPr>
      </w:pPr>
    </w:p>
    <w:p w:rsidR="008A1513"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As of 1992, it had caught the attention of several social actors that the individuals and families involved in tenancy labour remained largely invi</w:t>
      </w:r>
      <w:r w:rsidR="00F975CD">
        <w:rPr>
          <w:rFonts w:ascii="Arial Narrow" w:hAnsi="Arial Narrow"/>
          <w:sz w:val="24"/>
          <w:szCs w:val="24"/>
        </w:rPr>
        <w:t>sible to policy and decision ma</w:t>
      </w:r>
      <w:r w:rsidRPr="00A542F8">
        <w:rPr>
          <w:rFonts w:ascii="Arial Narrow" w:hAnsi="Arial Narrow"/>
          <w:sz w:val="24"/>
          <w:szCs w:val="24"/>
        </w:rPr>
        <w:t xml:space="preserve">kers in government, intergovernmental organisations as well as to many civil society organizations. In attempts to remedy the situation, in 1992 government through the Ministry of Labour set in motion the process to develop the Tenancy Labour Bill to regulate the relations and transactions between tenants and landlords.  Since, then there have been several versions of the bill which have gone through numerous revisions and the latest is the </w:t>
      </w:r>
      <w:r w:rsidR="00C24DA8">
        <w:rPr>
          <w:rFonts w:ascii="Arial Narrow" w:hAnsi="Arial Narrow"/>
          <w:sz w:val="24"/>
          <w:szCs w:val="24"/>
        </w:rPr>
        <w:t>Tenancy Labour Bill 2010 which h</w:t>
      </w:r>
      <w:r w:rsidRPr="00A542F8">
        <w:rPr>
          <w:rFonts w:ascii="Arial Narrow" w:hAnsi="Arial Narrow"/>
          <w:sz w:val="24"/>
          <w:szCs w:val="24"/>
        </w:rPr>
        <w:t xml:space="preserve">as been discussed by Cabinet towards the end of the year 2011. However, towards the end of 2013, the government made reservations to pursue further the enactment of the tenancy Labour Bill on the grounds that enacting the bill would be legitimising forced labour and that the sector was modernising in such a way that the employment of tenancy labour would be self-eradicated as estate owners graduate onto the employment of hired labour and wage workers.  </w:t>
      </w:r>
    </w:p>
    <w:p w:rsidR="008A1513" w:rsidRDefault="008A1513"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 xml:space="preserve">Contract farming, also referred to as </w:t>
      </w:r>
      <w:r w:rsidRPr="00A542F8">
        <w:rPr>
          <w:rFonts w:ascii="Arial Narrow" w:hAnsi="Arial Narrow"/>
          <w:i/>
          <w:sz w:val="24"/>
          <w:szCs w:val="24"/>
        </w:rPr>
        <w:t>Integrated Production System (IPS)</w:t>
      </w:r>
      <w:r w:rsidRPr="00A542F8">
        <w:rPr>
          <w:rFonts w:ascii="Arial Narrow" w:hAnsi="Arial Narrow"/>
          <w:sz w:val="24"/>
          <w:szCs w:val="24"/>
        </w:rPr>
        <w:t>, has been championed as the enabling factor of the graduation process from the employment of tenancy labour to hired labour and wage workers.</w:t>
      </w:r>
      <w:r w:rsidR="008A1513" w:rsidRPr="008A1513">
        <w:rPr>
          <w:rFonts w:ascii="Arial Narrow" w:hAnsi="Arial Narrow"/>
          <w:sz w:val="24"/>
          <w:szCs w:val="24"/>
        </w:rPr>
        <w:t xml:space="preserve"> </w:t>
      </w:r>
      <w:r w:rsidR="008A1513">
        <w:rPr>
          <w:rFonts w:ascii="Arial Narrow" w:hAnsi="Arial Narrow"/>
          <w:sz w:val="24"/>
          <w:szCs w:val="24"/>
        </w:rPr>
        <w:t>. But the assumption that current c</w:t>
      </w:r>
      <w:r w:rsidR="008A1513" w:rsidRPr="00A542F8">
        <w:rPr>
          <w:rFonts w:ascii="Arial Narrow" w:hAnsi="Arial Narrow"/>
          <w:sz w:val="24"/>
          <w:szCs w:val="24"/>
        </w:rPr>
        <w:t xml:space="preserve">ontract farming </w:t>
      </w:r>
      <w:r w:rsidR="008A1513">
        <w:rPr>
          <w:rFonts w:ascii="Arial Narrow" w:hAnsi="Arial Narrow"/>
          <w:sz w:val="24"/>
          <w:szCs w:val="24"/>
        </w:rPr>
        <w:t>would</w:t>
      </w:r>
      <w:r w:rsidR="008A1513" w:rsidRPr="00A542F8">
        <w:rPr>
          <w:rFonts w:ascii="Arial Narrow" w:hAnsi="Arial Narrow"/>
          <w:sz w:val="24"/>
          <w:szCs w:val="24"/>
        </w:rPr>
        <w:t xml:space="preserve"> enable </w:t>
      </w:r>
      <w:r w:rsidR="008A1513">
        <w:rPr>
          <w:rFonts w:ascii="Arial Narrow" w:hAnsi="Arial Narrow"/>
          <w:sz w:val="24"/>
          <w:szCs w:val="24"/>
        </w:rPr>
        <w:t xml:space="preserve">farmers to graduate </w:t>
      </w:r>
      <w:r w:rsidR="008A1513" w:rsidRPr="00A542F8">
        <w:rPr>
          <w:rFonts w:ascii="Arial Narrow" w:hAnsi="Arial Narrow"/>
          <w:sz w:val="24"/>
          <w:szCs w:val="24"/>
        </w:rPr>
        <w:t>from the employment of tenancy labour to hired labour and wage workers</w:t>
      </w:r>
      <w:r w:rsidR="008A1513">
        <w:rPr>
          <w:rFonts w:ascii="Arial Narrow" w:hAnsi="Arial Narrow"/>
          <w:sz w:val="24"/>
          <w:szCs w:val="24"/>
        </w:rPr>
        <w:t xml:space="preserve"> has had poor results so far.</w:t>
      </w:r>
    </w:p>
    <w:p w:rsidR="00A147A6" w:rsidRDefault="00A147A6" w:rsidP="00A147A6">
      <w:pPr>
        <w:spacing w:after="0" w:line="240" w:lineRule="auto"/>
        <w:jc w:val="both"/>
        <w:rPr>
          <w:rFonts w:ascii="Arial Narrow" w:hAnsi="Arial Narrow"/>
          <w:b/>
          <w:sz w:val="24"/>
          <w:szCs w:val="24"/>
        </w:rPr>
      </w:pPr>
    </w:p>
    <w:p w:rsidR="00CA05F9" w:rsidRDefault="00CA05F9" w:rsidP="000E0802">
      <w:pPr>
        <w:spacing w:after="0" w:line="240" w:lineRule="auto"/>
        <w:jc w:val="both"/>
        <w:rPr>
          <w:rFonts w:ascii="Arial Narrow" w:hAnsi="Arial Narrow"/>
          <w:b/>
          <w:sz w:val="24"/>
          <w:szCs w:val="24"/>
        </w:rPr>
      </w:pPr>
    </w:p>
    <w:p w:rsidR="00CA05F9" w:rsidRDefault="00CA05F9" w:rsidP="000E0802">
      <w:pPr>
        <w:spacing w:after="0" w:line="240" w:lineRule="auto"/>
        <w:jc w:val="both"/>
        <w:rPr>
          <w:rFonts w:ascii="Arial Narrow" w:hAnsi="Arial Narrow"/>
          <w:b/>
          <w:sz w:val="24"/>
          <w:szCs w:val="24"/>
        </w:rPr>
      </w:pPr>
    </w:p>
    <w:p w:rsidR="00CA05F9" w:rsidRDefault="00A147A6" w:rsidP="000E0802">
      <w:pPr>
        <w:spacing w:after="0" w:line="240" w:lineRule="auto"/>
        <w:jc w:val="both"/>
        <w:rPr>
          <w:rFonts w:ascii="Arial Narrow" w:hAnsi="Arial Narrow"/>
          <w:b/>
          <w:sz w:val="24"/>
          <w:szCs w:val="24"/>
        </w:rPr>
      </w:pPr>
      <w:r w:rsidRPr="00A542F8">
        <w:rPr>
          <w:rFonts w:ascii="Arial Narrow" w:hAnsi="Arial Narrow"/>
          <w:b/>
          <w:sz w:val="24"/>
          <w:szCs w:val="24"/>
        </w:rPr>
        <w:lastRenderedPageBreak/>
        <w:t xml:space="preserve">Researching an Evidence-based Understanding of </w:t>
      </w:r>
      <w:r>
        <w:rPr>
          <w:rFonts w:ascii="Arial Narrow" w:hAnsi="Arial Narrow"/>
          <w:b/>
          <w:sz w:val="24"/>
          <w:szCs w:val="24"/>
        </w:rPr>
        <w:t xml:space="preserve">Tenancy </w:t>
      </w:r>
      <w:r w:rsidRPr="00A542F8">
        <w:rPr>
          <w:rFonts w:ascii="Arial Narrow" w:hAnsi="Arial Narrow"/>
          <w:b/>
          <w:sz w:val="24"/>
          <w:szCs w:val="24"/>
        </w:rPr>
        <w:t>labour force in tobacco estates</w:t>
      </w:r>
    </w:p>
    <w:p w:rsidR="000E0802" w:rsidRPr="00CA05F9" w:rsidRDefault="000E0802" w:rsidP="000E0802">
      <w:pPr>
        <w:spacing w:after="0" w:line="240" w:lineRule="auto"/>
        <w:jc w:val="both"/>
        <w:rPr>
          <w:rFonts w:ascii="Arial Narrow" w:hAnsi="Arial Narrow"/>
          <w:b/>
          <w:sz w:val="24"/>
          <w:szCs w:val="24"/>
        </w:rPr>
      </w:pPr>
      <w:r w:rsidRPr="00A542F8">
        <w:rPr>
          <w:rFonts w:ascii="Arial Narrow" w:hAnsi="Arial Narrow"/>
          <w:sz w:val="24"/>
          <w:szCs w:val="24"/>
        </w:rPr>
        <w:t>The Centre for Social Concern and its coalitions, through this research, seek to inform and provide further basis for the discussions between government and social partners regarding the tenancy labour bill and its significance in the regulation of the tenancy labour force in the agricultural sector. The design and implementation of the research work was informed by the following objectives;</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pStyle w:val="ListParagraph"/>
        <w:numPr>
          <w:ilvl w:val="0"/>
          <w:numId w:val="12"/>
        </w:numPr>
        <w:spacing w:after="0" w:line="240" w:lineRule="auto"/>
        <w:jc w:val="both"/>
        <w:rPr>
          <w:rFonts w:ascii="Arial Narrow" w:hAnsi="Arial Narrow"/>
          <w:sz w:val="24"/>
          <w:szCs w:val="24"/>
        </w:rPr>
      </w:pPr>
      <w:r w:rsidRPr="00A542F8">
        <w:rPr>
          <w:rFonts w:ascii="Arial Narrow" w:hAnsi="Arial Narrow"/>
          <w:sz w:val="24"/>
          <w:szCs w:val="24"/>
        </w:rPr>
        <w:t xml:space="preserve">To appraise the prevailing socio-economic characteristics of the tenancy labour work and tenancy labour workers. </w:t>
      </w:r>
    </w:p>
    <w:p w:rsidR="000E0802" w:rsidRPr="00A542F8" w:rsidRDefault="000E0802" w:rsidP="000E0802">
      <w:pPr>
        <w:pStyle w:val="ListParagraph"/>
        <w:numPr>
          <w:ilvl w:val="0"/>
          <w:numId w:val="12"/>
        </w:numPr>
        <w:spacing w:after="0" w:line="240" w:lineRule="auto"/>
        <w:jc w:val="both"/>
        <w:rPr>
          <w:rFonts w:ascii="Arial Narrow" w:hAnsi="Arial Narrow"/>
          <w:sz w:val="24"/>
          <w:szCs w:val="24"/>
        </w:rPr>
      </w:pPr>
      <w:r w:rsidRPr="00A542F8">
        <w:rPr>
          <w:rFonts w:ascii="Arial Narrow" w:hAnsi="Arial Narrow"/>
          <w:sz w:val="24"/>
          <w:szCs w:val="24"/>
        </w:rPr>
        <w:t>to gain insight into the nature of labour relationship and management practices  between the tenant and the estate owners</w:t>
      </w:r>
    </w:p>
    <w:p w:rsidR="000E0802" w:rsidRPr="00A542F8" w:rsidRDefault="000E0802" w:rsidP="000E0802">
      <w:pPr>
        <w:pStyle w:val="ListParagraph"/>
        <w:numPr>
          <w:ilvl w:val="0"/>
          <w:numId w:val="12"/>
        </w:numPr>
        <w:spacing w:after="0" w:line="240" w:lineRule="auto"/>
        <w:jc w:val="both"/>
        <w:rPr>
          <w:rFonts w:ascii="Arial Narrow" w:hAnsi="Arial Narrow"/>
          <w:sz w:val="24"/>
          <w:szCs w:val="24"/>
        </w:rPr>
      </w:pPr>
      <w:r w:rsidRPr="00A542F8">
        <w:rPr>
          <w:rFonts w:ascii="Arial Narrow" w:hAnsi="Arial Narrow"/>
          <w:sz w:val="24"/>
          <w:szCs w:val="24"/>
        </w:rPr>
        <w:t>to indentify critical elements within the current management of tenancy labour work that would necessitate regulatory framework</w:t>
      </w:r>
    </w:p>
    <w:p w:rsidR="00A147A6" w:rsidRDefault="00A147A6" w:rsidP="000E0802">
      <w:pPr>
        <w:pStyle w:val="Title"/>
        <w:rPr>
          <w:rFonts w:ascii="Arial Narrow" w:hAnsi="Arial Narrow"/>
          <w:sz w:val="32"/>
          <w:szCs w:val="32"/>
          <w:lang w:val="en-GB"/>
        </w:rPr>
      </w:pPr>
    </w:p>
    <w:p w:rsidR="000E0802" w:rsidRPr="002B6A9C" w:rsidRDefault="000E0802" w:rsidP="000E0802">
      <w:pPr>
        <w:pStyle w:val="Title"/>
        <w:rPr>
          <w:rFonts w:ascii="Arial Narrow" w:hAnsi="Arial Narrow"/>
          <w:sz w:val="32"/>
          <w:szCs w:val="32"/>
          <w:lang w:val="en-GB"/>
        </w:rPr>
      </w:pPr>
      <w:r w:rsidRPr="002B6A9C">
        <w:rPr>
          <w:rFonts w:ascii="Arial Narrow" w:hAnsi="Arial Narrow"/>
          <w:sz w:val="32"/>
          <w:szCs w:val="32"/>
          <w:lang w:val="en-GB"/>
        </w:rPr>
        <w:t xml:space="preserve">Summary of Findings </w:t>
      </w:r>
    </w:p>
    <w:p w:rsidR="000E0802" w:rsidRPr="00A542F8" w:rsidRDefault="000E0802" w:rsidP="000E0802">
      <w:pPr>
        <w:spacing w:after="0" w:line="240" w:lineRule="auto"/>
        <w:jc w:val="both"/>
        <w:rPr>
          <w:rFonts w:ascii="Arial Narrow" w:hAnsi="Arial Narrow"/>
          <w:b/>
          <w:sz w:val="24"/>
          <w:szCs w:val="24"/>
        </w:rPr>
      </w:pPr>
      <w:r w:rsidRPr="00A542F8">
        <w:rPr>
          <w:rFonts w:ascii="Arial Narrow" w:hAnsi="Arial Narrow"/>
          <w:b/>
          <w:sz w:val="24"/>
          <w:szCs w:val="24"/>
        </w:rPr>
        <w:t>Labour arrangements</w:t>
      </w: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77% of the sampled tenants migrated from the southern region to the tobacco growing districts in the Central and Northern regions; particularly from the districts of Mangochi, Machinga, Zomba, Phalombe, and Thyolo. Only 23% of the tenants originated from the tobacco growing districts in the Central and Northern regions together. The migration labour force consists in reality of whole families, although formally only the head of the family is employed.</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Fewer estate-owners are currently recruiting through the district labour office than they did in the past 3 years, indicating an increasing use of aggressive means of recruitment such as middlemen and returning tenants. Tenants are becoming victims of highly informal recruitment practices. With growing competition and demand for cheap labour, the system is shifting from a form of local artisanry to a more extensive organisation and linked fraudulent networks for migration of tenant individuals and families.</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 xml:space="preserve">Written contracts between estate owners and tenants are exceedingly rare, existing only for a few large-scale estates.  Most tenancy agreements are oral, with wide variations in the range of pre-specified terms and the content of such terms. </w:t>
      </w:r>
      <w:r w:rsidRPr="00A542F8">
        <w:rPr>
          <w:rFonts w:ascii="Arial Narrow" w:eastAsia="Calibri" w:hAnsi="Arial Narrow" w:cs="Times New Roman"/>
          <w:sz w:val="24"/>
          <w:szCs w:val="24"/>
        </w:rPr>
        <w:t xml:space="preserve">A total of 71% of tenants have either oral or no contract at all with their landlord. </w:t>
      </w:r>
      <w:r w:rsidRPr="00A542F8">
        <w:rPr>
          <w:rFonts w:ascii="Arial Narrow" w:hAnsi="Arial Narrow"/>
          <w:sz w:val="24"/>
          <w:szCs w:val="24"/>
        </w:rPr>
        <w:t xml:space="preserve">Oral contracts depend solely on the confidence and trust that both parties will faithfully perform their obligations. Nonetheless, should there be any disagreement on the provision of the contract, it becomes extremely difficult to enforce. </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b/>
          <w:sz w:val="24"/>
          <w:szCs w:val="24"/>
        </w:rPr>
      </w:pPr>
      <w:r w:rsidRPr="00A542F8">
        <w:rPr>
          <w:rFonts w:ascii="Arial Narrow" w:hAnsi="Arial Narrow"/>
          <w:b/>
          <w:sz w:val="24"/>
          <w:szCs w:val="24"/>
        </w:rPr>
        <w:t>Living and working Conditions of the tenants</w:t>
      </w: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A total of 44% of tenants and their families live in extremely poor shelter construction. These are characterised by overcrowded installations and poorly ventilated grass or tobacco stalks huts.  The increasing percentage of total labour force, with a rising share of tenancy labour force on the tobacco estates has put huge pressure on the quality of housing.</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Hours of work tend to be extremely long during planting and harvesting, with shorter hours at off-peak times. During rush periods, fieldwork can go from dawn to dusk. Much of the work is by its nature physically demanding, with manual handling of heavy loads and application of pesticides in different stages, such as during seedling production, following sowing and transplantation; and during pest control and harvesting. The work involves a lot of hazardous activities, done without proper gear, having potential for dramatic effects on labour productivity and the livelihoods of the tenants.</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lastRenderedPageBreak/>
        <w:t>There are limited sources of water available to provide clean drinking water to most tenant populations. Surface water sources</w:t>
      </w:r>
      <w:r w:rsidRPr="00A542F8">
        <w:rPr>
          <w:rFonts w:ascii="Arial Narrow" w:hAnsi="Arial Narrow" w:cs="Arial"/>
          <w:sz w:val="24"/>
          <w:szCs w:val="24"/>
        </w:rPr>
        <w:t xml:space="preserve"> (rainfall and its runoff to rivers or wells) </w:t>
      </w:r>
      <w:r w:rsidRPr="00A542F8">
        <w:rPr>
          <w:rFonts w:ascii="Arial Narrow" w:hAnsi="Arial Narrow"/>
          <w:sz w:val="24"/>
          <w:szCs w:val="24"/>
        </w:rPr>
        <w:t xml:space="preserve">are common </w:t>
      </w:r>
      <w:r w:rsidRPr="00A542F8">
        <w:rPr>
          <w:rFonts w:ascii="Arial Narrow" w:hAnsi="Arial Narrow" w:cs="Arial"/>
          <w:sz w:val="24"/>
          <w:szCs w:val="24"/>
        </w:rPr>
        <w:t>and groundwater sources (water that is being pumped through boreholes) are few, mostly found at large-scale estates or most structured estates in terms of resource management.</w:t>
      </w:r>
      <w:r w:rsidRPr="00A542F8">
        <w:rPr>
          <w:rFonts w:ascii="Arial Narrow" w:hAnsi="Arial Narrow"/>
          <w:sz w:val="24"/>
          <w:szCs w:val="24"/>
        </w:rPr>
        <w:t xml:space="preserve"> Women and young girls, who are the major role-players in accessing and carrying water, are prevented from doing income-generating work or attending school, as the majority of their day is often spent walking miles for their daily water needs. </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The insufficiency of food rations provided was the main complaint registered by the tenants. Food rations normally consist only of maize or maize flour with other foods generally rare, save for Christmas when isolated landlords also provide meet. Food insufficiency appears to be most severe in the month of February and more generally over the January to March period. Opting for one meal a day was one of the most common coping mechanisms; other options include doing casual labour in the nearby village or estate in exchange for food. A total of 60 out of 90 tenant household heads or their family members reported to have frequently done casual labour elsewhere for food in order to make up for  their food supplies shortages; a practice that is not accepted by the estate owners.</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 xml:space="preserve">Tenants have limited access to amenities. The majority of these people are far away from the public services (a situation of geographical exclusion); accentuating this are the difficulty and cost of transport and the lack of communications infrastructure.  Only 5 estates out of 18 have a radius of a kilometre to public services and amenities (school, and clinic). Tenants from the other 13 estates are travelling more than two kilometres to the closest medical service and school for children. </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b/>
          <w:sz w:val="24"/>
          <w:szCs w:val="24"/>
        </w:rPr>
      </w:pPr>
      <w:r w:rsidRPr="00A542F8">
        <w:rPr>
          <w:rFonts w:ascii="Arial Narrow" w:hAnsi="Arial Narrow"/>
          <w:b/>
          <w:sz w:val="24"/>
          <w:szCs w:val="24"/>
        </w:rPr>
        <w:t>Women Welfare</w:t>
      </w:r>
    </w:p>
    <w:p w:rsidR="005B68DB"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A total of 51% of the tenants’ household members are women and girls (below 18years). Although formally only the head of the family is employed as a tenant, generally estate owners prefer married couples to single individuals as tenants and for large-scale estates it is an absolute necessity that the tenants be married individuals. Women benefit less than men from working on the tobacco estates for equivalent jobs and comparable levels of efforts. Large work burdens of women are not counted for simply because officially only the male household head is employed</w:t>
      </w:r>
    </w:p>
    <w:p w:rsidR="005B68DB" w:rsidRDefault="005B68DB" w:rsidP="000E0802">
      <w:pPr>
        <w:spacing w:after="0" w:line="240" w:lineRule="auto"/>
        <w:jc w:val="both"/>
        <w:rPr>
          <w:rFonts w:ascii="Arial Narrow" w:hAnsi="Arial Narrow"/>
          <w:sz w:val="24"/>
          <w:szCs w:val="24"/>
        </w:rPr>
      </w:pPr>
    </w:p>
    <w:p w:rsidR="000E0802" w:rsidRPr="00A542F8" w:rsidRDefault="005B68DB" w:rsidP="000E0802">
      <w:pPr>
        <w:spacing w:after="0" w:line="240" w:lineRule="auto"/>
        <w:jc w:val="both"/>
        <w:rPr>
          <w:rFonts w:ascii="Arial Narrow" w:hAnsi="Arial Narrow"/>
          <w:sz w:val="24"/>
          <w:szCs w:val="24"/>
        </w:rPr>
      </w:pPr>
      <w:r w:rsidRPr="00A542F8">
        <w:rPr>
          <w:rFonts w:ascii="Arial Narrow" w:hAnsi="Arial Narrow"/>
          <w:sz w:val="24"/>
          <w:szCs w:val="24"/>
        </w:rPr>
        <w:t xml:space="preserve">Due to low income, women find it extremely had to provide themselves for their other needs such as sanitation. Reportedly, </w:t>
      </w:r>
      <w:r w:rsidRPr="00A542F8">
        <w:rPr>
          <w:rFonts w:ascii="Arial Narrow" w:hAnsi="Arial Narrow"/>
          <w:i/>
          <w:sz w:val="24"/>
          <w:szCs w:val="24"/>
        </w:rPr>
        <w:t>“when it comes to monthly hygiene, sanitary pads are unaffordable and rarely available”;</w:t>
      </w:r>
      <w:r w:rsidRPr="00A542F8">
        <w:rPr>
          <w:rFonts w:ascii="Arial Narrow" w:hAnsi="Arial Narrow"/>
          <w:sz w:val="24"/>
          <w:szCs w:val="24"/>
        </w:rPr>
        <w:t xml:space="preserve"> as such </w:t>
      </w:r>
      <w:r w:rsidRPr="00A542F8">
        <w:rPr>
          <w:rFonts w:ascii="Arial Narrow" w:hAnsi="Arial Narrow"/>
          <w:i/>
          <w:sz w:val="24"/>
          <w:szCs w:val="24"/>
        </w:rPr>
        <w:t>“women and girls of age use pieces of cloth which are simply watched with hot water for lack of soap and money to buy soap”</w:t>
      </w:r>
      <w:r w:rsidRPr="00A542F8">
        <w:rPr>
          <w:rFonts w:ascii="Arial Narrow" w:hAnsi="Arial Narrow"/>
          <w:sz w:val="24"/>
          <w:szCs w:val="24"/>
        </w:rPr>
        <w:t>- these are compromised hygiene habits</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b/>
          <w:sz w:val="24"/>
          <w:szCs w:val="24"/>
        </w:rPr>
      </w:pPr>
      <w:r w:rsidRPr="00A542F8">
        <w:rPr>
          <w:rFonts w:ascii="Arial Narrow" w:hAnsi="Arial Narrow"/>
          <w:b/>
          <w:sz w:val="24"/>
          <w:szCs w:val="24"/>
        </w:rPr>
        <w:t xml:space="preserve">Child labour </w:t>
      </w: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 xml:space="preserve">Children are involved in a large variety of activities, as part of the family enterprise but above all as unpaid family workers. 15% of children have at sometime been involved in casual labour for food and the practice is common among small to medium estates. A total of 55% of children handled tobacco by tying the leaves in readiness for curing; the tendency is prevalent among large- scale estates. Children’s participation is especially important during peak times. In order to increase workforce and provide for insufficient labour at peak, it is a penchant for tenants to use family labour rather than hired labour.  As such, children are mostly relegated to highly seasonal and laborious activities and they are, more than often, the substitution of adults in household chores and labour when parents are working in the field.  </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b/>
          <w:sz w:val="24"/>
          <w:szCs w:val="24"/>
        </w:rPr>
      </w:pPr>
      <w:r w:rsidRPr="00A542F8">
        <w:rPr>
          <w:rFonts w:ascii="Arial Narrow" w:hAnsi="Arial Narrow"/>
          <w:b/>
          <w:sz w:val="24"/>
          <w:szCs w:val="24"/>
        </w:rPr>
        <w:t>Children’s Education</w:t>
      </w: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 xml:space="preserve">84% of the children are overage; thus many children attending primary school are outside of the official age range. Only 14% of primary school children are in the appropriate grade for their age; the on-time proportion declines in the higher grades. 87% of the girls in primary school are overage compared to </w:t>
      </w:r>
      <w:r w:rsidRPr="00A542F8">
        <w:rPr>
          <w:rFonts w:ascii="Arial Narrow" w:hAnsi="Arial Narrow"/>
          <w:sz w:val="24"/>
          <w:szCs w:val="24"/>
        </w:rPr>
        <w:lastRenderedPageBreak/>
        <w:t xml:space="preserve">85% of the boys. Late entry into primary school and grade repetition are the main factors contributing to overage numbers of children in first grade and higher grades respectively. These factors are a result of tenancy labour workers’ life styles such as the frequent migration of families as well as the children’s frequent involvement in unpaid family work.  </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b/>
          <w:sz w:val="24"/>
          <w:szCs w:val="24"/>
        </w:rPr>
      </w:pPr>
      <w:r w:rsidRPr="00A542F8">
        <w:rPr>
          <w:rFonts w:ascii="Arial Narrow" w:hAnsi="Arial Narrow"/>
          <w:b/>
          <w:sz w:val="24"/>
          <w:szCs w:val="24"/>
        </w:rPr>
        <w:t xml:space="preserve">Remuneration </w:t>
      </w: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Tobacco selling procedures between the tenants and landlords are marked by precarious and varied practices, a limited number of estate owners adhere to government officially-sanctioned prices and procedures. Only 11% of the estate-owners followed the officially-sanctioned system. These are mostly the large-scale estates. 72% of the estate-owners used average systems of purchasing the leaf from the tenants. There are a multiple of practices that are usually referred to as average system of selling and purchasing the tobacco; (a) agreeing to split the sale sheet net pay for the landlord after sales at the Auction floors into rations of 70% landlord and tenant 30%; (b) an agreed price for a bale of 100kg for any grade and size at the end of the growing season; (c) agreed fixed sum of money at the end of the season to be paid to the tenant.</w:t>
      </w:r>
      <w:r w:rsidRPr="00A542F8">
        <w:rPr>
          <w:rFonts w:ascii="Arial Narrow" w:hAnsi="Arial Narrow" w:cs="Times New Roman"/>
          <w:noProof/>
          <w:sz w:val="24"/>
          <w:szCs w:val="24"/>
          <w:lang w:eastAsia="nl-NL"/>
        </w:rPr>
        <w:t xml:space="preserve"> The</w:t>
      </w:r>
      <w:r w:rsidRPr="00A542F8">
        <w:rPr>
          <w:rFonts w:ascii="Arial Narrow" w:hAnsi="Arial Narrow"/>
          <w:sz w:val="24"/>
          <w:szCs w:val="24"/>
        </w:rPr>
        <w:t xml:space="preserve"> variability in the grading and pricing systems, together with their lack of transparency generate uncertainties and misconceptions as well as the potential for unfair treatment of tenants.</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b/>
          <w:sz w:val="24"/>
          <w:szCs w:val="24"/>
        </w:rPr>
      </w:pPr>
      <w:r w:rsidRPr="00A542F8">
        <w:rPr>
          <w:rFonts w:ascii="Arial Narrow" w:hAnsi="Arial Narrow"/>
          <w:b/>
          <w:sz w:val="24"/>
          <w:szCs w:val="24"/>
        </w:rPr>
        <w:t>Cost of inputs and services</w:t>
      </w: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The costing is entirely at the discretion of each estate owner. In many instances, tenants are not informed of the costs of such inputs/services until the end of the season when their final balance is determined.  In the sampled 18 estates only 2 large scale estates had information that was readily available to the tenants and considerable numbers of tenants on these estates knew how much they were being charged for inputs and other services. A substantial number of 10 medium-scale estates do not pre-specify tenant charges for individual inputs. Instead, these farmers pragmatically cost their inputs at the end of the season in line with actual or expected results from the sale of the tobacco at the auction floors; and these are prone to manipulation thereby taking away from tenants their fair share</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b/>
          <w:sz w:val="24"/>
          <w:szCs w:val="24"/>
        </w:rPr>
      </w:pPr>
      <w:r w:rsidRPr="00A542F8">
        <w:rPr>
          <w:rFonts w:ascii="Arial Narrow" w:hAnsi="Arial Narrow"/>
          <w:b/>
          <w:sz w:val="24"/>
          <w:szCs w:val="24"/>
        </w:rPr>
        <w:t>Labour Disputes and legal protection</w:t>
      </w: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A total of 91% of complaints registered at the four labour offices</w:t>
      </w:r>
      <w:r w:rsidR="00B002DF">
        <w:rPr>
          <w:rFonts w:ascii="Arial Narrow" w:hAnsi="Arial Narrow"/>
          <w:sz w:val="24"/>
          <w:szCs w:val="24"/>
        </w:rPr>
        <w:t xml:space="preserve"> are those that have been reported</w:t>
      </w:r>
      <w:r w:rsidRPr="00A542F8">
        <w:rPr>
          <w:rFonts w:ascii="Arial Narrow" w:hAnsi="Arial Narrow"/>
          <w:sz w:val="24"/>
          <w:szCs w:val="24"/>
        </w:rPr>
        <w:t xml:space="preserve"> by tenants against the estate-owners; only 9% of</w:t>
      </w:r>
      <w:r w:rsidR="00B002DF">
        <w:rPr>
          <w:rFonts w:ascii="Arial Narrow" w:hAnsi="Arial Narrow"/>
          <w:sz w:val="24"/>
          <w:szCs w:val="24"/>
        </w:rPr>
        <w:t xml:space="preserve"> the complaints have been reported</w:t>
      </w:r>
      <w:r w:rsidRPr="00A542F8">
        <w:rPr>
          <w:rFonts w:ascii="Arial Narrow" w:hAnsi="Arial Narrow"/>
          <w:sz w:val="24"/>
          <w:szCs w:val="24"/>
        </w:rPr>
        <w:t xml:space="preserve"> by estate-owners against the tenants. These results, arguably, indicate that tenants bear most of the risk of production in tobacco sector.</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District Labour Officers of the tobacco growing areas referred to lack of specific legal provisions on tenancy labour in current legal frameworks as a major hindrance to administering justice when it comes to tenancy labour disputes and jurisdictions. The complexity lies in the generic nature of provisions in the labour legal frameworks on the subject of the tenancy labour; e.g. the employment act 2000.</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Tenants in general do not have a clearly defined legal status; thus jural relationship does not exist between the estate owners and the tenants and as such they have minimum legal recourse where tenancy labour disputes arise. Comparing to those working in other economic sectors, tenants are only poorly protected by national labour law.</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b/>
          <w:sz w:val="24"/>
          <w:szCs w:val="24"/>
        </w:rPr>
      </w:pPr>
      <w:r w:rsidRPr="00A542F8">
        <w:rPr>
          <w:rFonts w:ascii="Arial Narrow" w:hAnsi="Arial Narrow"/>
          <w:b/>
          <w:sz w:val="24"/>
          <w:szCs w:val="24"/>
        </w:rPr>
        <w:t xml:space="preserve">Increasing demand for cheap labour; benefiting from the </w:t>
      </w:r>
      <w:r w:rsidRPr="00A542F8">
        <w:rPr>
          <w:rFonts w:ascii="Arial Narrow" w:hAnsi="Arial Narrow"/>
          <w:b/>
          <w:i/>
          <w:sz w:val="24"/>
          <w:szCs w:val="24"/>
        </w:rPr>
        <w:t>status quo</w:t>
      </w:r>
    </w:p>
    <w:p w:rsidR="000E0802" w:rsidRPr="00A542F8" w:rsidRDefault="000E0802" w:rsidP="000E0802">
      <w:pPr>
        <w:tabs>
          <w:tab w:val="left" w:pos="7395"/>
        </w:tabs>
        <w:spacing w:after="0" w:line="240" w:lineRule="auto"/>
        <w:jc w:val="both"/>
        <w:rPr>
          <w:rFonts w:ascii="Arial Narrow" w:hAnsi="Arial Narrow"/>
          <w:sz w:val="24"/>
          <w:szCs w:val="24"/>
        </w:rPr>
      </w:pPr>
      <w:r w:rsidRPr="00A542F8">
        <w:rPr>
          <w:rFonts w:ascii="Arial Narrow" w:hAnsi="Arial Narrow"/>
          <w:sz w:val="24"/>
          <w:szCs w:val="24"/>
        </w:rPr>
        <w:t>Casual labourers have greatly increased particularly on large-scale-estates. Overall, the tenancy labour workforce has risen by 41% from the 2005 baseline study on the sampled tobacco estates. The rate increase in employment of tenancy labour is concentrated on small-to-medium-scale estates. These are also the estate size categories that have heavily benefited from the credit facilities being provided by the tobacco companies.</w:t>
      </w:r>
    </w:p>
    <w:p w:rsidR="000E0802" w:rsidRPr="00A542F8" w:rsidRDefault="000E0802" w:rsidP="000E0802">
      <w:pPr>
        <w:spacing w:after="0" w:line="240" w:lineRule="auto"/>
        <w:jc w:val="both"/>
        <w:rPr>
          <w:rFonts w:ascii="Arial Narrow" w:hAnsi="Arial Narrow"/>
          <w:sz w:val="24"/>
          <w:szCs w:val="24"/>
        </w:rPr>
      </w:pPr>
    </w:p>
    <w:p w:rsidR="000E0802" w:rsidRDefault="000E0802" w:rsidP="000E0802">
      <w:pPr>
        <w:spacing w:after="0"/>
        <w:jc w:val="both"/>
        <w:rPr>
          <w:rFonts w:ascii="Arial Narrow" w:hAnsi="Arial Narrow"/>
          <w:sz w:val="24"/>
          <w:szCs w:val="24"/>
        </w:rPr>
      </w:pPr>
      <w:r w:rsidRPr="00A542F8">
        <w:rPr>
          <w:rFonts w:ascii="Arial Narrow" w:hAnsi="Arial Narrow"/>
          <w:sz w:val="24"/>
          <w:szCs w:val="24"/>
        </w:rPr>
        <w:t xml:space="preserve">Estate owners prefer to engage tenants rather than regularly hire labour on wage basis; Some of the reason for such a preference include; (a) With little money available throughout the season it is cheaper to have the tenants than the hired labour; (b) When a tenant family signs on, it assumes part of the risk but also gains access to potentially higher earnings; this provides a level of commitment and motivation which would normally be lacking in a hired labourer; (c) Tenants come as families, which provide a ready pool of labour in the form of wives, relatives and children who can be drawn upon as the demands of tobacco ebb and flow through the season.  </w:t>
      </w:r>
    </w:p>
    <w:p w:rsidR="00560DEC" w:rsidRPr="00A542F8" w:rsidRDefault="00560DEC" w:rsidP="000E0802">
      <w:pPr>
        <w:spacing w:after="0"/>
        <w:jc w:val="both"/>
        <w:rPr>
          <w:rFonts w:ascii="Arial Narrow" w:hAnsi="Arial Narrow"/>
          <w:sz w:val="24"/>
          <w:szCs w:val="24"/>
        </w:rPr>
      </w:pPr>
    </w:p>
    <w:p w:rsidR="000E0802" w:rsidRPr="002B6A9C" w:rsidRDefault="000E0802" w:rsidP="000E0802">
      <w:pPr>
        <w:pStyle w:val="Title"/>
        <w:rPr>
          <w:rFonts w:ascii="Arial Narrow" w:hAnsi="Arial Narrow"/>
          <w:color w:val="auto"/>
          <w:sz w:val="32"/>
          <w:szCs w:val="32"/>
          <w:lang w:val="en-GB"/>
        </w:rPr>
      </w:pPr>
      <w:r w:rsidRPr="002B6A9C">
        <w:rPr>
          <w:rFonts w:ascii="Arial Narrow" w:hAnsi="Arial Narrow"/>
          <w:sz w:val="32"/>
          <w:szCs w:val="32"/>
          <w:lang w:val="en-GB"/>
        </w:rPr>
        <w:t>Conclusion</w:t>
      </w:r>
    </w:p>
    <w:p w:rsidR="000E0802" w:rsidRPr="00A542F8" w:rsidRDefault="000E0802" w:rsidP="000E0802">
      <w:pPr>
        <w:spacing w:after="0" w:line="240" w:lineRule="auto"/>
        <w:jc w:val="both"/>
        <w:rPr>
          <w:rFonts w:ascii="Arial Narrow" w:hAnsi="Arial Narrow"/>
          <w:sz w:val="24"/>
          <w:szCs w:val="24"/>
        </w:rPr>
      </w:pPr>
      <w:bookmarkStart w:id="0" w:name="_GoBack"/>
      <w:r w:rsidRPr="00A542F8">
        <w:rPr>
          <w:rFonts w:ascii="Arial Narrow" w:hAnsi="Arial Narrow"/>
          <w:sz w:val="24"/>
          <w:szCs w:val="24"/>
        </w:rPr>
        <w:t xml:space="preserve">Tenants provide most of the labour and bear most of the risk in production of the tobacco crop, and yet they receive only a fraction of end sale of the tobacco, have no job security, are typically provided with poor housing and few social services amenities, and have little or no leverage at all in negotiating or enforcing their verbal contracts; and last they have </w:t>
      </w:r>
      <w:r w:rsidR="002B6A9C">
        <w:rPr>
          <w:rFonts w:ascii="Arial Narrow" w:hAnsi="Arial Narrow"/>
          <w:sz w:val="24"/>
          <w:szCs w:val="24"/>
        </w:rPr>
        <w:t>inadequate</w:t>
      </w:r>
      <w:r w:rsidRPr="00A542F8">
        <w:rPr>
          <w:rFonts w:ascii="Arial Narrow" w:hAnsi="Arial Narrow"/>
          <w:sz w:val="24"/>
          <w:szCs w:val="24"/>
        </w:rPr>
        <w:t xml:space="preserve"> legal protection with regard to their plight. </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The tenancy labour workers belong to a distinct class within the Malawian rural communities, in particular socio-economic circumstances which must be standardised through policy and practice. The tenancy labour problems cannot simply be wished away</w:t>
      </w:r>
    </w:p>
    <w:p w:rsidR="000E0802" w:rsidRPr="00A542F8" w:rsidRDefault="000E0802" w:rsidP="000E0802">
      <w:pPr>
        <w:spacing w:after="0" w:line="240" w:lineRule="auto"/>
        <w:jc w:val="both"/>
        <w:rPr>
          <w:rFonts w:ascii="Arial Narrow" w:hAnsi="Arial Narrow"/>
          <w:sz w:val="24"/>
          <w:szCs w:val="24"/>
        </w:rPr>
      </w:pPr>
    </w:p>
    <w:p w:rsidR="000E0802" w:rsidRPr="00A542F8" w:rsidRDefault="000E0802" w:rsidP="000E0802">
      <w:pPr>
        <w:spacing w:after="0" w:line="240" w:lineRule="auto"/>
        <w:jc w:val="both"/>
        <w:rPr>
          <w:rFonts w:ascii="Arial Narrow" w:hAnsi="Arial Narrow" w:cs="CenturyGothic"/>
          <w:sz w:val="24"/>
          <w:szCs w:val="24"/>
        </w:rPr>
      </w:pPr>
      <w:r w:rsidRPr="00A542F8">
        <w:rPr>
          <w:rFonts w:ascii="Arial Narrow" w:hAnsi="Arial Narrow" w:cs="CenturyGothic"/>
          <w:sz w:val="24"/>
          <w:szCs w:val="24"/>
        </w:rPr>
        <w:t>Government has the responsibility to look at and evaluate any labour and economic arrangement however primitive or technological, to determine how it can enhance the dignity of the worker; government has the primary responsibility for the whole orientation of policy. Such a particular responsibility entails conducting a just labour policy in the context of the broader operation of the economy; a policy is just when the objective rights and duties of both employer and worker are fully respected. A just policy ensures that the work relationship between the employer and employee presents a mutuality of duties and rights</w:t>
      </w:r>
    </w:p>
    <w:bookmarkEnd w:id="0"/>
    <w:p w:rsidR="000E0802" w:rsidRPr="00A542F8" w:rsidRDefault="000E0802" w:rsidP="000E0802">
      <w:pPr>
        <w:spacing w:after="0" w:line="240" w:lineRule="auto"/>
        <w:jc w:val="both"/>
        <w:rPr>
          <w:rFonts w:ascii="Arial Narrow" w:hAnsi="Arial Narrow" w:cs="CenturyGothic"/>
          <w:sz w:val="24"/>
          <w:szCs w:val="24"/>
        </w:rPr>
      </w:pPr>
    </w:p>
    <w:p w:rsidR="000E0802" w:rsidRPr="002B6A9C" w:rsidRDefault="000E0802" w:rsidP="000E0802">
      <w:pPr>
        <w:pStyle w:val="Title"/>
        <w:rPr>
          <w:rFonts w:ascii="Arial Narrow" w:hAnsi="Arial Narrow"/>
          <w:sz w:val="32"/>
          <w:szCs w:val="32"/>
          <w:lang w:val="en-GB"/>
        </w:rPr>
      </w:pPr>
      <w:r w:rsidRPr="002B6A9C">
        <w:rPr>
          <w:rFonts w:ascii="Arial Narrow" w:hAnsi="Arial Narrow"/>
          <w:sz w:val="32"/>
          <w:szCs w:val="32"/>
          <w:lang w:val="en-GB"/>
        </w:rPr>
        <w:t>Recommendations</w:t>
      </w:r>
    </w:p>
    <w:p w:rsidR="000E0802" w:rsidRPr="00A542F8" w:rsidRDefault="000E0802" w:rsidP="000E0802">
      <w:pPr>
        <w:spacing w:after="0" w:line="240" w:lineRule="auto"/>
        <w:jc w:val="both"/>
        <w:rPr>
          <w:rFonts w:ascii="Arial Narrow" w:hAnsi="Arial Narrow"/>
          <w:sz w:val="24"/>
          <w:szCs w:val="24"/>
        </w:rPr>
      </w:pPr>
      <w:r w:rsidRPr="00A542F8">
        <w:rPr>
          <w:rFonts w:ascii="Arial Narrow" w:hAnsi="Arial Narrow"/>
          <w:sz w:val="24"/>
          <w:szCs w:val="24"/>
        </w:rPr>
        <w:t xml:space="preserve">The country must standardize the tenancy labour contract with a framework that promotes the personal development of the tenancy labour worker and the estate owner; there must be mechanisms that grant a win-win situation instead of the current zero-sum game, highly skewed in favour of the estate owners. </w:t>
      </w:r>
    </w:p>
    <w:p w:rsidR="000E0802" w:rsidRPr="00A542F8" w:rsidRDefault="000E0802" w:rsidP="000E0802">
      <w:pPr>
        <w:spacing w:after="0" w:line="240" w:lineRule="auto"/>
        <w:jc w:val="both"/>
        <w:rPr>
          <w:rFonts w:ascii="Arial Narrow" w:hAnsi="Arial Narrow"/>
          <w:sz w:val="24"/>
          <w:szCs w:val="24"/>
        </w:rPr>
      </w:pPr>
    </w:p>
    <w:p w:rsidR="000E0802" w:rsidRDefault="000E0802" w:rsidP="000E0802">
      <w:pPr>
        <w:pStyle w:val="ListParagraph"/>
        <w:numPr>
          <w:ilvl w:val="0"/>
          <w:numId w:val="21"/>
        </w:numPr>
        <w:spacing w:after="0" w:line="240" w:lineRule="auto"/>
        <w:jc w:val="both"/>
        <w:rPr>
          <w:rFonts w:ascii="Arial Narrow" w:hAnsi="Arial Narrow"/>
          <w:sz w:val="24"/>
          <w:szCs w:val="24"/>
        </w:rPr>
      </w:pPr>
      <w:r w:rsidRPr="00A542F8">
        <w:rPr>
          <w:rFonts w:ascii="Arial Narrow" w:hAnsi="Arial Narrow"/>
          <w:sz w:val="24"/>
          <w:szCs w:val="24"/>
        </w:rPr>
        <w:t>Consider adoption of the Tenancy Labour Bill as subsidiary to current labour legal regimes in such a way that adequately provides for the regulation of the tenancy labour and the adjudication of disputes between tenants and estate-owners</w:t>
      </w:r>
    </w:p>
    <w:p w:rsidR="00560DEC" w:rsidRDefault="00560DEC" w:rsidP="00560DEC">
      <w:pPr>
        <w:pStyle w:val="ListParagraph"/>
        <w:spacing w:after="0" w:line="240" w:lineRule="auto"/>
        <w:jc w:val="both"/>
        <w:rPr>
          <w:rFonts w:ascii="Arial Narrow" w:hAnsi="Arial Narrow"/>
          <w:sz w:val="24"/>
          <w:szCs w:val="24"/>
        </w:rPr>
      </w:pPr>
    </w:p>
    <w:p w:rsidR="000E0802" w:rsidRDefault="000E0802" w:rsidP="000E0802">
      <w:pPr>
        <w:pStyle w:val="ListParagraph"/>
        <w:numPr>
          <w:ilvl w:val="0"/>
          <w:numId w:val="21"/>
        </w:numPr>
        <w:spacing w:after="0" w:line="240" w:lineRule="auto"/>
        <w:jc w:val="both"/>
        <w:rPr>
          <w:rFonts w:ascii="Arial Narrow" w:hAnsi="Arial Narrow"/>
          <w:sz w:val="24"/>
          <w:szCs w:val="24"/>
        </w:rPr>
      </w:pPr>
      <w:r w:rsidRPr="00A542F8">
        <w:rPr>
          <w:rFonts w:ascii="Arial Narrow" w:hAnsi="Arial Narrow"/>
          <w:sz w:val="24"/>
          <w:szCs w:val="24"/>
        </w:rPr>
        <w:t>In the immediate term, through institutions such as Tobacco Association of Malawi, government must provide basic terms of the tenancy labour contract  between estate owners and tenants that explicitly obliges estate owners to:</w:t>
      </w:r>
    </w:p>
    <w:p w:rsidR="00560DEC" w:rsidRPr="00560DEC" w:rsidRDefault="00560DEC" w:rsidP="00560DEC">
      <w:pPr>
        <w:pStyle w:val="ListParagraph"/>
        <w:rPr>
          <w:rFonts w:ascii="Arial Narrow" w:hAnsi="Arial Narrow"/>
          <w:sz w:val="24"/>
          <w:szCs w:val="24"/>
        </w:rPr>
      </w:pPr>
    </w:p>
    <w:p w:rsidR="00B00BAB" w:rsidRDefault="000E0802" w:rsidP="00B00BAB">
      <w:pPr>
        <w:pStyle w:val="ListParagraph"/>
        <w:numPr>
          <w:ilvl w:val="0"/>
          <w:numId w:val="47"/>
        </w:numPr>
        <w:spacing w:after="0" w:line="240" w:lineRule="auto"/>
        <w:jc w:val="both"/>
        <w:rPr>
          <w:rFonts w:ascii="Arial Narrow" w:hAnsi="Arial Narrow"/>
          <w:sz w:val="24"/>
          <w:szCs w:val="24"/>
        </w:rPr>
      </w:pPr>
      <w:r w:rsidRPr="00B00BAB">
        <w:rPr>
          <w:rFonts w:ascii="Arial Narrow" w:hAnsi="Arial Narrow"/>
          <w:sz w:val="24"/>
          <w:szCs w:val="24"/>
        </w:rPr>
        <w:t>Adhere to officially-sanctioned system of selling and purchasing of tobacco produce between tenants and Estate-owners.</w:t>
      </w:r>
    </w:p>
    <w:p w:rsidR="00B00BAB" w:rsidRPr="00B00BAB" w:rsidRDefault="00B00BAB" w:rsidP="00B00BAB">
      <w:pPr>
        <w:pStyle w:val="ListParagraph"/>
        <w:numPr>
          <w:ilvl w:val="0"/>
          <w:numId w:val="47"/>
        </w:numPr>
        <w:spacing w:after="0" w:line="240" w:lineRule="auto"/>
        <w:jc w:val="both"/>
        <w:rPr>
          <w:rFonts w:ascii="Arial Narrow" w:hAnsi="Arial Narrow"/>
          <w:sz w:val="24"/>
          <w:szCs w:val="24"/>
        </w:rPr>
      </w:pPr>
      <w:r w:rsidRPr="00B00BAB">
        <w:rPr>
          <w:rFonts w:ascii="Arial Narrow" w:hAnsi="Arial Narrow"/>
          <w:sz w:val="24"/>
          <w:szCs w:val="24"/>
        </w:rPr>
        <w:t xml:space="preserve">Register the tenants and their families at the labour offices of either the place of origin or at the district of destination </w:t>
      </w:r>
    </w:p>
    <w:p w:rsidR="000E0802" w:rsidRPr="00A542F8" w:rsidRDefault="000E0802" w:rsidP="00B00BAB">
      <w:pPr>
        <w:pStyle w:val="ListParagraph"/>
        <w:numPr>
          <w:ilvl w:val="0"/>
          <w:numId w:val="47"/>
        </w:numPr>
        <w:spacing w:after="0" w:line="240" w:lineRule="auto"/>
        <w:jc w:val="both"/>
        <w:rPr>
          <w:rFonts w:ascii="Arial Narrow" w:hAnsi="Arial Narrow"/>
          <w:sz w:val="24"/>
          <w:szCs w:val="24"/>
        </w:rPr>
      </w:pPr>
      <w:r w:rsidRPr="00A542F8">
        <w:rPr>
          <w:rFonts w:ascii="Arial Narrow" w:hAnsi="Arial Narrow"/>
          <w:sz w:val="24"/>
          <w:szCs w:val="24"/>
        </w:rPr>
        <w:lastRenderedPageBreak/>
        <w:t xml:space="preserve">To have written contracts with the tenants. </w:t>
      </w:r>
    </w:p>
    <w:p w:rsidR="000E0802" w:rsidRPr="00A542F8" w:rsidRDefault="000E0802" w:rsidP="00B00BAB">
      <w:pPr>
        <w:pStyle w:val="ListParagraph"/>
        <w:numPr>
          <w:ilvl w:val="0"/>
          <w:numId w:val="47"/>
        </w:numPr>
        <w:spacing w:after="0" w:line="240" w:lineRule="auto"/>
        <w:jc w:val="both"/>
        <w:rPr>
          <w:rFonts w:ascii="Arial Narrow" w:hAnsi="Arial Narrow"/>
          <w:sz w:val="24"/>
          <w:szCs w:val="24"/>
        </w:rPr>
      </w:pPr>
      <w:r w:rsidRPr="00A542F8">
        <w:rPr>
          <w:rFonts w:ascii="Arial Narrow" w:hAnsi="Arial Narrow"/>
          <w:sz w:val="24"/>
          <w:szCs w:val="24"/>
        </w:rPr>
        <w:t>Specify the types and unit costs of inputs and production support services to be provided by the estate owner</w:t>
      </w:r>
    </w:p>
    <w:p w:rsidR="000E0802" w:rsidRDefault="000E0802" w:rsidP="00B00BAB">
      <w:pPr>
        <w:pStyle w:val="ListParagraph"/>
        <w:numPr>
          <w:ilvl w:val="0"/>
          <w:numId w:val="47"/>
        </w:numPr>
        <w:spacing w:after="0" w:line="240" w:lineRule="auto"/>
        <w:jc w:val="both"/>
        <w:rPr>
          <w:rFonts w:ascii="Arial Narrow" w:hAnsi="Arial Narrow"/>
          <w:sz w:val="24"/>
          <w:szCs w:val="24"/>
        </w:rPr>
      </w:pPr>
      <w:r w:rsidRPr="00A542F8">
        <w:rPr>
          <w:rFonts w:ascii="Arial Narrow" w:hAnsi="Arial Narrow"/>
          <w:sz w:val="24"/>
          <w:szCs w:val="24"/>
        </w:rPr>
        <w:t>Specify measure</w:t>
      </w:r>
      <w:r w:rsidR="00185949">
        <w:rPr>
          <w:rFonts w:ascii="Arial Narrow" w:hAnsi="Arial Narrow"/>
          <w:sz w:val="24"/>
          <w:szCs w:val="24"/>
        </w:rPr>
        <w:t>s</w:t>
      </w:r>
      <w:r w:rsidRPr="00A542F8">
        <w:rPr>
          <w:rFonts w:ascii="Arial Narrow" w:hAnsi="Arial Narrow"/>
          <w:sz w:val="24"/>
          <w:szCs w:val="24"/>
        </w:rPr>
        <w:t xml:space="preserve"> against tenants stealing and selling the tobacco produce to other than the estate-owners</w:t>
      </w:r>
    </w:p>
    <w:p w:rsidR="00560DEC" w:rsidRDefault="00560DEC" w:rsidP="00560DEC">
      <w:pPr>
        <w:pStyle w:val="ListParagraph"/>
        <w:spacing w:after="0" w:line="240" w:lineRule="auto"/>
        <w:ind w:left="1077"/>
        <w:jc w:val="both"/>
        <w:rPr>
          <w:rFonts w:ascii="Arial Narrow" w:hAnsi="Arial Narrow"/>
          <w:sz w:val="24"/>
          <w:szCs w:val="24"/>
        </w:rPr>
      </w:pPr>
    </w:p>
    <w:p w:rsidR="000E0802" w:rsidRDefault="00185949" w:rsidP="000E0802">
      <w:pPr>
        <w:pStyle w:val="ListParagraph"/>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In the medium-term, </w:t>
      </w:r>
      <w:r w:rsidR="00BA1B51">
        <w:rPr>
          <w:rFonts w:ascii="Arial Narrow" w:hAnsi="Arial Narrow"/>
          <w:sz w:val="24"/>
          <w:szCs w:val="24"/>
        </w:rPr>
        <w:t xml:space="preserve">invest in and implement </w:t>
      </w:r>
      <w:r w:rsidR="000E0802" w:rsidRPr="00A542F8">
        <w:rPr>
          <w:rFonts w:ascii="Arial Narrow" w:hAnsi="Arial Narrow"/>
          <w:sz w:val="24"/>
          <w:szCs w:val="24"/>
        </w:rPr>
        <w:t xml:space="preserve">monitoring exercises of the estates by district labour officer </w:t>
      </w:r>
    </w:p>
    <w:p w:rsidR="00560DEC" w:rsidRDefault="00560DEC" w:rsidP="00560DEC">
      <w:pPr>
        <w:pStyle w:val="ListParagraph"/>
        <w:spacing w:after="0" w:line="240" w:lineRule="auto"/>
        <w:jc w:val="both"/>
        <w:rPr>
          <w:rFonts w:ascii="Arial Narrow" w:hAnsi="Arial Narrow"/>
          <w:sz w:val="24"/>
          <w:szCs w:val="24"/>
        </w:rPr>
      </w:pPr>
    </w:p>
    <w:p w:rsidR="000E0802" w:rsidRDefault="000E0802" w:rsidP="000E0802">
      <w:pPr>
        <w:pStyle w:val="ListParagraph"/>
        <w:numPr>
          <w:ilvl w:val="0"/>
          <w:numId w:val="21"/>
        </w:numPr>
        <w:spacing w:after="0" w:line="240" w:lineRule="auto"/>
        <w:jc w:val="both"/>
        <w:rPr>
          <w:rFonts w:ascii="Arial Narrow" w:hAnsi="Arial Narrow"/>
          <w:sz w:val="24"/>
          <w:szCs w:val="24"/>
        </w:rPr>
      </w:pPr>
      <w:r w:rsidRPr="00A542F8">
        <w:rPr>
          <w:rFonts w:ascii="Arial Narrow" w:hAnsi="Arial Narrow"/>
          <w:sz w:val="24"/>
          <w:szCs w:val="24"/>
        </w:rPr>
        <w:t>Decentralise some of the legal powers of the industrial court to district magistrates to provide for coverage and easy reach of the rural labour sectors such as agricultural industry</w:t>
      </w:r>
    </w:p>
    <w:p w:rsidR="00676B01" w:rsidRDefault="00676B01"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560DEC" w:rsidRDefault="00560DEC" w:rsidP="00676B01">
      <w:pPr>
        <w:pStyle w:val="ListParagraph"/>
        <w:spacing w:after="0" w:line="240" w:lineRule="auto"/>
        <w:jc w:val="both"/>
        <w:rPr>
          <w:rFonts w:ascii="Arial Narrow" w:hAnsi="Arial Narrow"/>
          <w:sz w:val="24"/>
          <w:szCs w:val="24"/>
        </w:rPr>
      </w:pPr>
    </w:p>
    <w:p w:rsidR="00F80A22" w:rsidRPr="0092578D" w:rsidRDefault="00F80A22" w:rsidP="00146B60">
      <w:pPr>
        <w:pStyle w:val="Title"/>
        <w:numPr>
          <w:ilvl w:val="0"/>
          <w:numId w:val="43"/>
        </w:numPr>
        <w:rPr>
          <w:rFonts w:ascii="Arial Narrow" w:hAnsi="Arial Narrow"/>
          <w:sz w:val="40"/>
          <w:szCs w:val="40"/>
          <w:lang w:val="en-GB"/>
        </w:rPr>
      </w:pPr>
      <w:r w:rsidRPr="0092578D">
        <w:rPr>
          <w:rFonts w:ascii="Arial Narrow" w:hAnsi="Arial Narrow"/>
          <w:sz w:val="40"/>
          <w:szCs w:val="40"/>
          <w:lang w:val="en-GB"/>
        </w:rPr>
        <w:lastRenderedPageBreak/>
        <w:t>Background and Purpose of the Study</w:t>
      </w:r>
    </w:p>
    <w:p w:rsidR="009C6418" w:rsidRPr="00A542F8" w:rsidRDefault="00F80A22" w:rsidP="00497764">
      <w:pPr>
        <w:spacing w:after="0" w:line="360" w:lineRule="auto"/>
        <w:jc w:val="both"/>
        <w:rPr>
          <w:rFonts w:ascii="Arial Narrow" w:hAnsi="Arial Narrow"/>
          <w:b/>
          <w:sz w:val="24"/>
          <w:szCs w:val="24"/>
        </w:rPr>
      </w:pPr>
      <w:r w:rsidRPr="00A542F8">
        <w:rPr>
          <w:rFonts w:ascii="Arial Narrow" w:hAnsi="Arial Narrow"/>
          <w:b/>
          <w:sz w:val="24"/>
          <w:szCs w:val="24"/>
        </w:rPr>
        <w:t>1.1</w:t>
      </w:r>
      <w:r w:rsidRPr="00A542F8">
        <w:rPr>
          <w:rFonts w:ascii="Arial Narrow" w:hAnsi="Arial Narrow"/>
          <w:b/>
          <w:sz w:val="24"/>
          <w:szCs w:val="24"/>
        </w:rPr>
        <w:tab/>
      </w:r>
      <w:r w:rsidR="007E5806" w:rsidRPr="00A542F8">
        <w:rPr>
          <w:rFonts w:ascii="Arial Narrow" w:hAnsi="Arial Narrow"/>
          <w:b/>
          <w:sz w:val="24"/>
          <w:szCs w:val="24"/>
        </w:rPr>
        <w:t>Background</w:t>
      </w:r>
      <w:r w:rsidR="003D7640" w:rsidRPr="00A542F8">
        <w:rPr>
          <w:rFonts w:ascii="Arial Narrow" w:hAnsi="Arial Narrow"/>
          <w:b/>
          <w:sz w:val="24"/>
          <w:szCs w:val="24"/>
        </w:rPr>
        <w:t xml:space="preserve"> </w:t>
      </w:r>
    </w:p>
    <w:p w:rsidR="00313589" w:rsidRPr="00A542F8" w:rsidRDefault="00D4637B" w:rsidP="00497764">
      <w:pPr>
        <w:spacing w:after="0" w:line="360" w:lineRule="auto"/>
        <w:jc w:val="both"/>
        <w:rPr>
          <w:rFonts w:ascii="Arial Narrow" w:hAnsi="Arial Narrow"/>
          <w:sz w:val="24"/>
          <w:szCs w:val="24"/>
        </w:rPr>
      </w:pPr>
      <w:r w:rsidRPr="00A542F8">
        <w:rPr>
          <w:rFonts w:ascii="Arial Narrow" w:hAnsi="Arial Narrow"/>
          <w:sz w:val="24"/>
          <w:szCs w:val="24"/>
        </w:rPr>
        <w:t xml:space="preserve">Malawi’s economy is dependent </w:t>
      </w:r>
      <w:r w:rsidR="004E2096" w:rsidRPr="00A542F8">
        <w:rPr>
          <w:rFonts w:ascii="Arial Narrow" w:hAnsi="Arial Narrow"/>
          <w:sz w:val="24"/>
          <w:szCs w:val="24"/>
        </w:rPr>
        <w:t>on tobacco as its main export product and foreign exchange earner</w:t>
      </w:r>
      <w:r w:rsidR="007E5806" w:rsidRPr="00A542F8">
        <w:rPr>
          <w:rFonts w:ascii="Arial Narrow" w:hAnsi="Arial Narrow"/>
          <w:sz w:val="24"/>
          <w:szCs w:val="24"/>
        </w:rPr>
        <w:t>.</w:t>
      </w:r>
      <w:r w:rsidR="007E5806" w:rsidRPr="00A542F8">
        <w:rPr>
          <w:rStyle w:val="FootnoteReference"/>
          <w:rFonts w:ascii="Arial Narrow" w:hAnsi="Arial Narrow"/>
          <w:sz w:val="24"/>
          <w:szCs w:val="24"/>
        </w:rPr>
        <w:footnoteReference w:id="6"/>
      </w:r>
      <w:r w:rsidR="004E2096" w:rsidRPr="00A542F8">
        <w:rPr>
          <w:rFonts w:ascii="Arial Narrow" w:hAnsi="Arial Narrow"/>
          <w:sz w:val="24"/>
          <w:szCs w:val="24"/>
        </w:rPr>
        <w:t xml:space="preserve"> </w:t>
      </w:r>
      <w:r w:rsidR="00313589" w:rsidRPr="00A542F8">
        <w:rPr>
          <w:rFonts w:ascii="Arial Narrow" w:hAnsi="Arial Narrow"/>
          <w:sz w:val="24"/>
          <w:szCs w:val="24"/>
        </w:rPr>
        <w:t xml:space="preserve">Tobacco accounts for some 60% of its exports, 13% of its GDP, and 25% of its total tax base.  Tobacco </w:t>
      </w:r>
      <w:r w:rsidR="004E2096" w:rsidRPr="00A542F8">
        <w:rPr>
          <w:rFonts w:ascii="Arial Narrow" w:hAnsi="Arial Narrow"/>
          <w:sz w:val="24"/>
          <w:szCs w:val="24"/>
        </w:rPr>
        <w:t xml:space="preserve">is the second largest source of total income following foreign aid. </w:t>
      </w:r>
      <w:r w:rsidR="00313589" w:rsidRPr="00A542F8">
        <w:rPr>
          <w:rFonts w:ascii="Arial Narrow" w:hAnsi="Arial Narrow"/>
          <w:sz w:val="24"/>
          <w:szCs w:val="24"/>
        </w:rPr>
        <w:t xml:space="preserve">One in five Malawian households relies substantially upon income from tobacco production or employment. Malawi, a small, landlocked country, is one of the world’s leading exporters of burley tobacco leaf. Despite international efforts to reduce cigarette use because of its adverse health effects, world demand for </w:t>
      </w:r>
      <w:r w:rsidRPr="00A542F8">
        <w:rPr>
          <w:rFonts w:ascii="Arial Narrow" w:hAnsi="Arial Narrow"/>
          <w:sz w:val="24"/>
          <w:szCs w:val="24"/>
        </w:rPr>
        <w:t>Malawi’s tobacco</w:t>
      </w:r>
      <w:r w:rsidR="00313589" w:rsidRPr="00A542F8">
        <w:rPr>
          <w:rFonts w:ascii="Arial Narrow" w:hAnsi="Arial Narrow"/>
          <w:sz w:val="24"/>
          <w:szCs w:val="24"/>
        </w:rPr>
        <w:t xml:space="preserve"> has remained robust for many years. There are relatively few examples elsewhere of a similar level of dependence on one sub-sector in a county’s export earnings, employment and income inflows</w:t>
      </w:r>
    </w:p>
    <w:p w:rsidR="00313589" w:rsidRPr="00A542F8" w:rsidRDefault="00313589" w:rsidP="00497764">
      <w:pPr>
        <w:spacing w:after="0" w:line="360" w:lineRule="auto"/>
        <w:jc w:val="both"/>
        <w:rPr>
          <w:rFonts w:ascii="Arial Narrow" w:hAnsi="Arial Narrow"/>
          <w:sz w:val="24"/>
          <w:szCs w:val="24"/>
        </w:rPr>
      </w:pPr>
    </w:p>
    <w:p w:rsidR="00757D6A" w:rsidRPr="00A542F8" w:rsidRDefault="00313589" w:rsidP="00497764">
      <w:pPr>
        <w:spacing w:after="0" w:line="360" w:lineRule="auto"/>
        <w:jc w:val="both"/>
        <w:rPr>
          <w:rFonts w:ascii="Arial Narrow" w:hAnsi="Arial Narrow"/>
          <w:sz w:val="24"/>
          <w:szCs w:val="24"/>
        </w:rPr>
      </w:pPr>
      <w:r w:rsidRPr="00A542F8">
        <w:rPr>
          <w:rFonts w:ascii="Arial Narrow" w:hAnsi="Arial Narrow"/>
          <w:sz w:val="24"/>
          <w:szCs w:val="24"/>
        </w:rPr>
        <w:t>The commercial cultivation of tobacco has a long history in Malawi, dating back to the 1890’s.</w:t>
      </w:r>
      <w:r w:rsidRPr="00A542F8">
        <w:rPr>
          <w:rStyle w:val="FootnoteReference"/>
          <w:rFonts w:ascii="Arial Narrow" w:hAnsi="Arial Narrow"/>
          <w:sz w:val="24"/>
          <w:szCs w:val="24"/>
        </w:rPr>
        <w:footnoteReference w:id="7"/>
      </w:r>
      <w:r w:rsidRPr="00A542F8">
        <w:rPr>
          <w:rFonts w:ascii="Arial Narrow" w:hAnsi="Arial Narrow"/>
          <w:sz w:val="24"/>
          <w:szCs w:val="24"/>
        </w:rPr>
        <w:t xml:space="preserve"> By the 1920s, tobacco assumed a prominent place in the economy</w:t>
      </w:r>
      <w:r w:rsidR="00D4637B" w:rsidRPr="00A542F8">
        <w:rPr>
          <w:rFonts w:ascii="Arial Narrow" w:hAnsi="Arial Narrow"/>
          <w:sz w:val="24"/>
          <w:szCs w:val="24"/>
        </w:rPr>
        <w:t>; its</w:t>
      </w:r>
      <w:r w:rsidRPr="00A542F8">
        <w:rPr>
          <w:rFonts w:ascii="Arial Narrow" w:hAnsi="Arial Narrow"/>
          <w:sz w:val="24"/>
          <w:szCs w:val="24"/>
        </w:rPr>
        <w:t xml:space="preserve"> expansion and contractions remained a major feature of the colonial economy. In the period following Malawi’s independence in 1964, tobacco took on an even more central role in the political economy of the country, as large segments of the nation’s political leadership and economic elites invested in the crop, backed by supportive policies, regulations and public resources. With the rapid expansion of the industry in the 1970s and 1980s, tobacco became the country’s primary source of wealth, political patronage, employment and foreign exchange earnings. </w:t>
      </w:r>
      <w:r w:rsidR="00A10E3D" w:rsidRPr="00A542F8">
        <w:rPr>
          <w:rFonts w:ascii="Arial Narrow" w:hAnsi="Arial Narrow"/>
          <w:sz w:val="24"/>
          <w:szCs w:val="24"/>
        </w:rPr>
        <w:t>As of 2014, at 5</w:t>
      </w:r>
      <w:r w:rsidR="00757D6A" w:rsidRPr="00A542F8">
        <w:rPr>
          <w:rFonts w:ascii="Arial Narrow" w:hAnsi="Arial Narrow"/>
          <w:sz w:val="24"/>
          <w:szCs w:val="24"/>
        </w:rPr>
        <w:t>0years of independence</w:t>
      </w:r>
      <w:r w:rsidR="00A10E3D" w:rsidRPr="00A542F8">
        <w:rPr>
          <w:rFonts w:ascii="Arial Narrow" w:hAnsi="Arial Narrow"/>
          <w:sz w:val="24"/>
          <w:szCs w:val="24"/>
        </w:rPr>
        <w:t xml:space="preserve">, the country is </w:t>
      </w:r>
      <w:r w:rsidR="00757D6A" w:rsidRPr="00A542F8">
        <w:rPr>
          <w:rFonts w:ascii="Arial Narrow" w:hAnsi="Arial Narrow"/>
          <w:sz w:val="24"/>
          <w:szCs w:val="24"/>
        </w:rPr>
        <w:t>yet</w:t>
      </w:r>
      <w:r w:rsidR="00A10E3D" w:rsidRPr="00A542F8">
        <w:rPr>
          <w:rFonts w:ascii="Arial Narrow" w:hAnsi="Arial Narrow"/>
          <w:sz w:val="24"/>
          <w:szCs w:val="24"/>
        </w:rPr>
        <w:t xml:space="preserve"> to diversify its economy meaningfully </w:t>
      </w:r>
      <w:r w:rsidR="004D6DD7" w:rsidRPr="00A542F8">
        <w:rPr>
          <w:rFonts w:ascii="Arial Narrow" w:hAnsi="Arial Narrow"/>
          <w:sz w:val="24"/>
          <w:szCs w:val="24"/>
        </w:rPr>
        <w:t xml:space="preserve">in attempts to wean off tobacco; tobacco, thus, still </w:t>
      </w:r>
      <w:r w:rsidR="00A10E3D" w:rsidRPr="00A542F8">
        <w:rPr>
          <w:rFonts w:ascii="Arial Narrow" w:hAnsi="Arial Narrow"/>
          <w:sz w:val="24"/>
          <w:szCs w:val="24"/>
        </w:rPr>
        <w:t xml:space="preserve">remains central to </w:t>
      </w:r>
      <w:r w:rsidR="004D6DD7" w:rsidRPr="00A542F8">
        <w:rPr>
          <w:rFonts w:ascii="Arial Narrow" w:hAnsi="Arial Narrow"/>
          <w:sz w:val="24"/>
          <w:szCs w:val="24"/>
        </w:rPr>
        <w:t xml:space="preserve">the </w:t>
      </w:r>
      <w:r w:rsidR="00A10E3D" w:rsidRPr="00A542F8">
        <w:rPr>
          <w:rFonts w:ascii="Arial Narrow" w:hAnsi="Arial Narrow"/>
          <w:sz w:val="24"/>
          <w:szCs w:val="24"/>
        </w:rPr>
        <w:t xml:space="preserve">country’s economy, probably more so than ever, in the light of unreliable donor aid inflow.  </w:t>
      </w:r>
    </w:p>
    <w:p w:rsidR="00372300" w:rsidRPr="00A542F8" w:rsidRDefault="00372300" w:rsidP="00497764">
      <w:pPr>
        <w:spacing w:after="0" w:line="360" w:lineRule="auto"/>
        <w:jc w:val="both"/>
        <w:rPr>
          <w:rFonts w:ascii="Arial Narrow" w:hAnsi="Arial Narrow"/>
          <w:sz w:val="24"/>
          <w:szCs w:val="24"/>
        </w:rPr>
      </w:pPr>
    </w:p>
    <w:p w:rsidR="00313589" w:rsidRPr="00A542F8" w:rsidRDefault="00372300" w:rsidP="00497764">
      <w:pPr>
        <w:spacing w:after="0" w:line="360" w:lineRule="auto"/>
        <w:jc w:val="both"/>
        <w:rPr>
          <w:rFonts w:ascii="Arial Narrow" w:hAnsi="Arial Narrow"/>
          <w:sz w:val="24"/>
          <w:szCs w:val="24"/>
        </w:rPr>
      </w:pPr>
      <w:r w:rsidRPr="00A542F8">
        <w:rPr>
          <w:rFonts w:ascii="Arial Narrow" w:hAnsi="Arial Narrow"/>
          <w:sz w:val="24"/>
          <w:szCs w:val="24"/>
        </w:rPr>
        <w:t>Tobacco has been habitually cultivated by farmer</w:t>
      </w:r>
      <w:r w:rsidR="00561DE2" w:rsidRPr="00A542F8">
        <w:rPr>
          <w:rFonts w:ascii="Arial Narrow" w:hAnsi="Arial Narrow"/>
          <w:sz w:val="24"/>
          <w:szCs w:val="24"/>
        </w:rPr>
        <w:t>s</w:t>
      </w:r>
      <w:r w:rsidRPr="00A542F8">
        <w:rPr>
          <w:rFonts w:ascii="Arial Narrow" w:hAnsi="Arial Narrow"/>
          <w:sz w:val="24"/>
          <w:szCs w:val="24"/>
        </w:rPr>
        <w:t xml:space="preserve"> from large scale to smallholdings, using tenancy system</w:t>
      </w:r>
      <w:r w:rsidR="00561DE2" w:rsidRPr="00A542F8">
        <w:rPr>
          <w:rFonts w:ascii="Arial Narrow" w:hAnsi="Arial Narrow"/>
          <w:sz w:val="24"/>
          <w:szCs w:val="24"/>
        </w:rPr>
        <w:t>, casual labour</w:t>
      </w:r>
      <w:r w:rsidRPr="00A542F8">
        <w:rPr>
          <w:rFonts w:ascii="Arial Narrow" w:hAnsi="Arial Narrow"/>
          <w:sz w:val="24"/>
          <w:szCs w:val="24"/>
        </w:rPr>
        <w:t xml:space="preserve"> and wage workers. </w:t>
      </w:r>
      <w:r w:rsidR="00123863" w:rsidRPr="00A542F8">
        <w:rPr>
          <w:rFonts w:ascii="Arial Narrow" w:hAnsi="Arial Narrow"/>
          <w:sz w:val="24"/>
          <w:szCs w:val="24"/>
        </w:rPr>
        <w:t>Under a Malawian tenancy labour work contract, the estate owner grants the tenan</w:t>
      </w:r>
      <w:r w:rsidR="00561DE2" w:rsidRPr="00A542F8">
        <w:rPr>
          <w:rFonts w:ascii="Arial Narrow" w:hAnsi="Arial Narrow"/>
          <w:sz w:val="24"/>
          <w:szCs w:val="24"/>
        </w:rPr>
        <w:t>t</w:t>
      </w:r>
      <w:r w:rsidR="00123863" w:rsidRPr="00A542F8">
        <w:rPr>
          <w:rFonts w:ascii="Arial Narrow" w:hAnsi="Arial Narrow"/>
          <w:sz w:val="24"/>
          <w:szCs w:val="24"/>
        </w:rPr>
        <w:t xml:space="preserve"> access to a parcel of land on the</w:t>
      </w:r>
      <w:r w:rsidR="00561DE2" w:rsidRPr="00A542F8">
        <w:rPr>
          <w:rFonts w:ascii="Arial Narrow" w:hAnsi="Arial Narrow"/>
          <w:sz w:val="24"/>
          <w:szCs w:val="24"/>
        </w:rPr>
        <w:t xml:space="preserve"> estate</w:t>
      </w:r>
      <w:r w:rsidR="00123863" w:rsidRPr="00A542F8">
        <w:rPr>
          <w:rFonts w:ascii="Arial Narrow" w:hAnsi="Arial Narrow"/>
          <w:sz w:val="24"/>
          <w:szCs w:val="24"/>
        </w:rPr>
        <w:t xml:space="preserve"> and </w:t>
      </w:r>
      <w:r w:rsidR="00561DE2" w:rsidRPr="00A542F8">
        <w:rPr>
          <w:rFonts w:ascii="Arial Narrow" w:hAnsi="Arial Narrow"/>
          <w:sz w:val="24"/>
          <w:szCs w:val="24"/>
        </w:rPr>
        <w:t xml:space="preserve"> provides them with </w:t>
      </w:r>
      <w:r w:rsidR="00123863" w:rsidRPr="00A542F8">
        <w:rPr>
          <w:rFonts w:ascii="Arial Narrow" w:hAnsi="Arial Narrow"/>
          <w:sz w:val="24"/>
          <w:szCs w:val="24"/>
        </w:rPr>
        <w:t>material</w:t>
      </w:r>
      <w:r w:rsidR="00561DE2" w:rsidRPr="00A542F8">
        <w:rPr>
          <w:rFonts w:ascii="Arial Narrow" w:hAnsi="Arial Narrow"/>
          <w:sz w:val="24"/>
          <w:szCs w:val="24"/>
        </w:rPr>
        <w:t>s,</w:t>
      </w:r>
      <w:r w:rsidR="00123863" w:rsidRPr="00A542F8">
        <w:rPr>
          <w:rFonts w:ascii="Arial Narrow" w:hAnsi="Arial Narrow"/>
          <w:sz w:val="24"/>
          <w:szCs w:val="24"/>
        </w:rPr>
        <w:t xml:space="preserve"> agricultural inputs and services, in consideration for an undertaking by the tenan</w:t>
      </w:r>
      <w:r w:rsidR="00561DE2" w:rsidRPr="00A542F8">
        <w:rPr>
          <w:rFonts w:ascii="Arial Narrow" w:hAnsi="Arial Narrow"/>
          <w:sz w:val="24"/>
          <w:szCs w:val="24"/>
        </w:rPr>
        <w:t xml:space="preserve">t </w:t>
      </w:r>
      <w:r w:rsidR="00123863" w:rsidRPr="00A542F8">
        <w:rPr>
          <w:rFonts w:ascii="Arial Narrow" w:hAnsi="Arial Narrow"/>
          <w:sz w:val="24"/>
          <w:szCs w:val="24"/>
        </w:rPr>
        <w:t xml:space="preserve">to produce and sell agricultural commodities, exclusively, to the estate owner. Currently, the tenancy labour </w:t>
      </w:r>
      <w:r w:rsidRPr="00A542F8">
        <w:rPr>
          <w:rFonts w:ascii="Arial Narrow" w:hAnsi="Arial Narrow"/>
          <w:sz w:val="24"/>
          <w:szCs w:val="24"/>
        </w:rPr>
        <w:t>workforce consists of both</w:t>
      </w:r>
      <w:r w:rsidR="00313589" w:rsidRPr="00A542F8">
        <w:rPr>
          <w:rFonts w:ascii="Arial Narrow" w:hAnsi="Arial Narrow"/>
          <w:sz w:val="24"/>
          <w:szCs w:val="24"/>
        </w:rPr>
        <w:t xml:space="preserve"> internal and </w:t>
      </w:r>
      <w:r w:rsidRPr="00A542F8">
        <w:rPr>
          <w:rFonts w:ascii="Arial Narrow" w:hAnsi="Arial Narrow"/>
          <w:sz w:val="24"/>
          <w:szCs w:val="24"/>
        </w:rPr>
        <w:t>cross-border migration of individuals and families</w:t>
      </w:r>
      <w:r w:rsidR="00313589" w:rsidRPr="00A542F8">
        <w:rPr>
          <w:rFonts w:ascii="Arial Narrow" w:hAnsi="Arial Narrow"/>
          <w:sz w:val="24"/>
          <w:szCs w:val="24"/>
        </w:rPr>
        <w:t xml:space="preserve"> to fulfil the labour requirements for </w:t>
      </w:r>
      <w:r w:rsidRPr="00A542F8">
        <w:rPr>
          <w:rFonts w:ascii="Arial Narrow" w:hAnsi="Arial Narrow"/>
          <w:sz w:val="24"/>
          <w:szCs w:val="24"/>
        </w:rPr>
        <w:t xml:space="preserve">ever </w:t>
      </w:r>
      <w:r w:rsidR="00313589" w:rsidRPr="00A542F8">
        <w:rPr>
          <w:rFonts w:ascii="Arial Narrow" w:hAnsi="Arial Narrow"/>
          <w:sz w:val="24"/>
          <w:szCs w:val="24"/>
        </w:rPr>
        <w:t>expanding industry</w:t>
      </w:r>
      <w:r w:rsidRPr="00A542F8">
        <w:rPr>
          <w:rFonts w:ascii="Arial Narrow" w:hAnsi="Arial Narrow"/>
          <w:sz w:val="24"/>
          <w:szCs w:val="24"/>
        </w:rPr>
        <w:t>.</w:t>
      </w:r>
    </w:p>
    <w:p w:rsidR="004A6155" w:rsidRPr="00A542F8" w:rsidRDefault="004A6155" w:rsidP="00497764">
      <w:pPr>
        <w:spacing w:after="0" w:line="360" w:lineRule="auto"/>
        <w:jc w:val="both"/>
        <w:rPr>
          <w:rFonts w:ascii="Arial Narrow" w:hAnsi="Arial Narrow"/>
          <w:sz w:val="24"/>
          <w:szCs w:val="24"/>
        </w:rPr>
      </w:pPr>
    </w:p>
    <w:p w:rsidR="004A6155" w:rsidRPr="00A542F8" w:rsidRDefault="004A6155" w:rsidP="00497764">
      <w:pPr>
        <w:spacing w:after="0" w:line="360" w:lineRule="auto"/>
        <w:jc w:val="both"/>
        <w:rPr>
          <w:rFonts w:ascii="Arial Narrow" w:hAnsi="Arial Narrow"/>
          <w:sz w:val="24"/>
          <w:szCs w:val="24"/>
        </w:rPr>
      </w:pPr>
      <w:r w:rsidRPr="00A542F8">
        <w:rPr>
          <w:rFonts w:ascii="Arial Narrow" w:hAnsi="Arial Narrow"/>
          <w:sz w:val="24"/>
          <w:szCs w:val="24"/>
        </w:rPr>
        <w:lastRenderedPageBreak/>
        <w:t xml:space="preserve">As of 1992, it had caught the attention of several social actors that the individuals and families involved in tenancy labour remained largely invisible to policy and decision markers in government, intergovernmental organisations as well as many civil society organisations.  They remain unrecognised in terms of goals, policies, programmes and activities to eliminate poverty; they are overlooked by labour laws and employment statistics.  </w:t>
      </w:r>
      <w:r w:rsidR="00C8583E" w:rsidRPr="00A542F8">
        <w:rPr>
          <w:rFonts w:ascii="Arial Narrow" w:hAnsi="Arial Narrow"/>
          <w:sz w:val="24"/>
          <w:szCs w:val="24"/>
        </w:rPr>
        <w:t>It has been recognised that tenants and their families bear the largest share of risk of production</w:t>
      </w:r>
      <w:r w:rsidR="00083148" w:rsidRPr="00A542F8">
        <w:rPr>
          <w:rFonts w:ascii="Arial Narrow" w:hAnsi="Arial Narrow"/>
          <w:sz w:val="24"/>
          <w:szCs w:val="24"/>
        </w:rPr>
        <w:t xml:space="preserve"> on tobacco farms; in terms of labour protection and labour rewards.</w:t>
      </w:r>
    </w:p>
    <w:p w:rsidR="00083148" w:rsidRPr="00A542F8" w:rsidRDefault="00083148" w:rsidP="00497764">
      <w:pPr>
        <w:spacing w:after="0" w:line="360" w:lineRule="auto"/>
        <w:jc w:val="both"/>
        <w:rPr>
          <w:rFonts w:ascii="Arial Narrow" w:hAnsi="Arial Narrow"/>
          <w:sz w:val="24"/>
          <w:szCs w:val="24"/>
        </w:rPr>
      </w:pPr>
    </w:p>
    <w:p w:rsidR="00522A46" w:rsidRPr="00A542F8" w:rsidRDefault="00083148" w:rsidP="00497764">
      <w:pPr>
        <w:spacing w:after="0" w:line="360" w:lineRule="auto"/>
        <w:jc w:val="both"/>
        <w:rPr>
          <w:rFonts w:ascii="Arial Narrow" w:hAnsi="Arial Narrow"/>
          <w:sz w:val="24"/>
          <w:szCs w:val="24"/>
        </w:rPr>
      </w:pPr>
      <w:r w:rsidRPr="00A542F8">
        <w:rPr>
          <w:rFonts w:ascii="Arial Narrow" w:hAnsi="Arial Narrow"/>
          <w:sz w:val="24"/>
          <w:szCs w:val="24"/>
        </w:rPr>
        <w:t xml:space="preserve">As a response to the situation, in 1992 government through the Ministry of Labour </w:t>
      </w:r>
      <w:r w:rsidR="000F7591" w:rsidRPr="00A542F8">
        <w:rPr>
          <w:rFonts w:ascii="Arial Narrow" w:hAnsi="Arial Narrow"/>
          <w:sz w:val="24"/>
          <w:szCs w:val="24"/>
        </w:rPr>
        <w:t xml:space="preserve">set in motion </w:t>
      </w:r>
      <w:r w:rsidRPr="00A542F8">
        <w:rPr>
          <w:rFonts w:ascii="Arial Narrow" w:hAnsi="Arial Narrow"/>
          <w:sz w:val="24"/>
          <w:szCs w:val="24"/>
        </w:rPr>
        <w:t xml:space="preserve">the process to develop the Tenancy Labour Bill to regulate the relations and transactions between tenants and landlords.  </w:t>
      </w:r>
      <w:r w:rsidR="002B24DC" w:rsidRPr="00A542F8">
        <w:rPr>
          <w:rFonts w:ascii="Arial Narrow" w:hAnsi="Arial Narrow"/>
          <w:sz w:val="24"/>
          <w:szCs w:val="24"/>
        </w:rPr>
        <w:t>Since, then t</w:t>
      </w:r>
      <w:r w:rsidRPr="00A542F8">
        <w:rPr>
          <w:rFonts w:ascii="Arial Narrow" w:hAnsi="Arial Narrow"/>
          <w:sz w:val="24"/>
          <w:szCs w:val="24"/>
        </w:rPr>
        <w:t>he</w:t>
      </w:r>
      <w:r w:rsidR="002B24DC" w:rsidRPr="00A542F8">
        <w:rPr>
          <w:rFonts w:ascii="Arial Narrow" w:hAnsi="Arial Narrow"/>
          <w:sz w:val="24"/>
          <w:szCs w:val="24"/>
        </w:rPr>
        <w:t>re have been several versions of the</w:t>
      </w:r>
      <w:r w:rsidRPr="00A542F8">
        <w:rPr>
          <w:rFonts w:ascii="Arial Narrow" w:hAnsi="Arial Narrow"/>
          <w:sz w:val="24"/>
          <w:szCs w:val="24"/>
        </w:rPr>
        <w:t xml:space="preserve"> bill </w:t>
      </w:r>
      <w:r w:rsidR="002B24DC" w:rsidRPr="00A542F8">
        <w:rPr>
          <w:rFonts w:ascii="Arial Narrow" w:hAnsi="Arial Narrow"/>
          <w:sz w:val="24"/>
          <w:szCs w:val="24"/>
        </w:rPr>
        <w:t>which have gone through numerous</w:t>
      </w:r>
      <w:r w:rsidRPr="00A542F8">
        <w:rPr>
          <w:rFonts w:ascii="Arial Narrow" w:hAnsi="Arial Narrow"/>
          <w:sz w:val="24"/>
          <w:szCs w:val="24"/>
        </w:rPr>
        <w:t xml:space="preserve"> revisions and the </w:t>
      </w:r>
      <w:r w:rsidR="002B24DC" w:rsidRPr="00A542F8">
        <w:rPr>
          <w:rFonts w:ascii="Arial Narrow" w:hAnsi="Arial Narrow"/>
          <w:sz w:val="24"/>
          <w:szCs w:val="24"/>
        </w:rPr>
        <w:t xml:space="preserve">latest is the Tenancy Labour Bill 2010 which had been discussed by Cabinet </w:t>
      </w:r>
      <w:r w:rsidR="00B40DAD" w:rsidRPr="00A542F8">
        <w:rPr>
          <w:rFonts w:ascii="Arial Narrow" w:hAnsi="Arial Narrow"/>
          <w:sz w:val="24"/>
          <w:szCs w:val="24"/>
        </w:rPr>
        <w:t>towards the end of the year 2011</w:t>
      </w:r>
      <w:r w:rsidR="002B24DC" w:rsidRPr="00A542F8">
        <w:rPr>
          <w:rFonts w:ascii="Arial Narrow" w:hAnsi="Arial Narrow"/>
          <w:sz w:val="24"/>
          <w:szCs w:val="24"/>
        </w:rPr>
        <w:t>.</w:t>
      </w:r>
      <w:r w:rsidRPr="00A542F8">
        <w:rPr>
          <w:rFonts w:ascii="Arial Narrow" w:hAnsi="Arial Narrow"/>
          <w:sz w:val="24"/>
          <w:szCs w:val="24"/>
        </w:rPr>
        <w:t xml:space="preserve"> However, towards the end of 2013, the government made reservations to pursue further the enact</w:t>
      </w:r>
      <w:r w:rsidR="00522A46" w:rsidRPr="00A542F8">
        <w:rPr>
          <w:rFonts w:ascii="Arial Narrow" w:hAnsi="Arial Narrow"/>
          <w:sz w:val="24"/>
          <w:szCs w:val="24"/>
        </w:rPr>
        <w:t xml:space="preserve">ment of the tenancy Labour Bill on the grounds that </w:t>
      </w:r>
      <w:r w:rsidRPr="00A542F8">
        <w:rPr>
          <w:rFonts w:ascii="Arial Narrow" w:hAnsi="Arial Narrow"/>
          <w:sz w:val="24"/>
          <w:szCs w:val="24"/>
        </w:rPr>
        <w:t>enacting the bill would be legitimising forced labour and that the sector was modernising in such a way that</w:t>
      </w:r>
      <w:r w:rsidR="00522A46" w:rsidRPr="00A542F8">
        <w:rPr>
          <w:rFonts w:ascii="Arial Narrow" w:hAnsi="Arial Narrow"/>
          <w:sz w:val="24"/>
          <w:szCs w:val="24"/>
        </w:rPr>
        <w:t xml:space="preserve"> the employment</w:t>
      </w:r>
      <w:r w:rsidRPr="00A542F8">
        <w:rPr>
          <w:rFonts w:ascii="Arial Narrow" w:hAnsi="Arial Narrow"/>
          <w:sz w:val="24"/>
          <w:szCs w:val="24"/>
        </w:rPr>
        <w:t xml:space="preserve"> of tenancy labour would </w:t>
      </w:r>
      <w:r w:rsidR="00522A46" w:rsidRPr="00A542F8">
        <w:rPr>
          <w:rFonts w:ascii="Arial Narrow" w:hAnsi="Arial Narrow"/>
          <w:sz w:val="24"/>
          <w:szCs w:val="24"/>
        </w:rPr>
        <w:t>be self-</w:t>
      </w:r>
      <w:r w:rsidR="001B7E77" w:rsidRPr="00A542F8">
        <w:rPr>
          <w:rFonts w:ascii="Arial Narrow" w:hAnsi="Arial Narrow"/>
          <w:sz w:val="24"/>
          <w:szCs w:val="24"/>
        </w:rPr>
        <w:t>eradicated as</w:t>
      </w:r>
      <w:r w:rsidR="00522A46" w:rsidRPr="00A542F8">
        <w:rPr>
          <w:rFonts w:ascii="Arial Narrow" w:hAnsi="Arial Narrow"/>
          <w:sz w:val="24"/>
          <w:szCs w:val="24"/>
        </w:rPr>
        <w:t xml:space="preserve"> estate owners graduate onto the employment</w:t>
      </w:r>
      <w:r w:rsidR="001B7E77" w:rsidRPr="00A542F8">
        <w:rPr>
          <w:rFonts w:ascii="Arial Narrow" w:hAnsi="Arial Narrow"/>
          <w:sz w:val="24"/>
          <w:szCs w:val="24"/>
        </w:rPr>
        <w:t xml:space="preserve"> of hired labour and wage workers</w:t>
      </w:r>
      <w:r w:rsidRPr="00A542F8">
        <w:rPr>
          <w:rFonts w:ascii="Arial Narrow" w:hAnsi="Arial Narrow"/>
          <w:sz w:val="24"/>
          <w:szCs w:val="24"/>
        </w:rPr>
        <w:t xml:space="preserve">.  </w:t>
      </w:r>
      <w:r w:rsidR="00341233" w:rsidRPr="00A542F8">
        <w:rPr>
          <w:rFonts w:ascii="Arial Narrow" w:hAnsi="Arial Narrow"/>
          <w:sz w:val="24"/>
          <w:szCs w:val="24"/>
        </w:rPr>
        <w:t xml:space="preserve">Contract farming, also referred to as </w:t>
      </w:r>
      <w:r w:rsidR="00341233" w:rsidRPr="00A542F8">
        <w:rPr>
          <w:rFonts w:ascii="Arial Narrow" w:hAnsi="Arial Narrow"/>
          <w:i/>
          <w:sz w:val="24"/>
          <w:szCs w:val="24"/>
        </w:rPr>
        <w:t>Integrated Production System (IPS)</w:t>
      </w:r>
      <w:r w:rsidR="00341233" w:rsidRPr="00A542F8">
        <w:rPr>
          <w:rFonts w:ascii="Arial Narrow" w:hAnsi="Arial Narrow"/>
          <w:sz w:val="24"/>
          <w:szCs w:val="24"/>
        </w:rPr>
        <w:t xml:space="preserve">, has been championed </w:t>
      </w:r>
      <w:r w:rsidR="00B40DAD" w:rsidRPr="00A542F8">
        <w:rPr>
          <w:rFonts w:ascii="Arial Narrow" w:hAnsi="Arial Narrow"/>
          <w:sz w:val="24"/>
          <w:szCs w:val="24"/>
        </w:rPr>
        <w:t xml:space="preserve">the enabling factor </w:t>
      </w:r>
      <w:r w:rsidR="00DB78A1" w:rsidRPr="00A542F8">
        <w:rPr>
          <w:rFonts w:ascii="Arial Narrow" w:hAnsi="Arial Narrow"/>
          <w:sz w:val="24"/>
          <w:szCs w:val="24"/>
        </w:rPr>
        <w:t>of the</w:t>
      </w:r>
      <w:r w:rsidR="00341233" w:rsidRPr="00A542F8">
        <w:rPr>
          <w:rFonts w:ascii="Arial Narrow" w:hAnsi="Arial Narrow"/>
          <w:sz w:val="24"/>
          <w:szCs w:val="24"/>
        </w:rPr>
        <w:t xml:space="preserve"> gradua</w:t>
      </w:r>
      <w:r w:rsidR="00C82F79" w:rsidRPr="00A542F8">
        <w:rPr>
          <w:rFonts w:ascii="Arial Narrow" w:hAnsi="Arial Narrow"/>
          <w:sz w:val="24"/>
          <w:szCs w:val="24"/>
        </w:rPr>
        <w:t>tion</w:t>
      </w:r>
      <w:r w:rsidR="00341233" w:rsidRPr="00A542F8">
        <w:rPr>
          <w:rFonts w:ascii="Arial Narrow" w:hAnsi="Arial Narrow"/>
          <w:sz w:val="24"/>
          <w:szCs w:val="24"/>
        </w:rPr>
        <w:t xml:space="preserve"> process from the employment of tenancy labour to hired labour and wage workers. </w:t>
      </w:r>
    </w:p>
    <w:p w:rsidR="00341233" w:rsidRPr="00A542F8" w:rsidRDefault="00341233" w:rsidP="00497764">
      <w:pPr>
        <w:spacing w:after="0" w:line="360" w:lineRule="auto"/>
        <w:jc w:val="both"/>
        <w:rPr>
          <w:rFonts w:ascii="Arial Narrow" w:hAnsi="Arial Narrow"/>
          <w:sz w:val="24"/>
          <w:szCs w:val="24"/>
        </w:rPr>
      </w:pPr>
    </w:p>
    <w:p w:rsidR="00D12B02" w:rsidRPr="00A542F8" w:rsidRDefault="00B40DAD" w:rsidP="00497764">
      <w:pPr>
        <w:spacing w:after="0" w:line="360" w:lineRule="auto"/>
        <w:jc w:val="both"/>
        <w:rPr>
          <w:rFonts w:ascii="Arial Narrow" w:hAnsi="Arial Narrow"/>
          <w:sz w:val="24"/>
          <w:szCs w:val="24"/>
        </w:rPr>
      </w:pPr>
      <w:r w:rsidRPr="00A542F8">
        <w:rPr>
          <w:rFonts w:ascii="Arial Narrow" w:hAnsi="Arial Narrow"/>
          <w:sz w:val="24"/>
          <w:szCs w:val="24"/>
        </w:rPr>
        <w:t>Contract farming, a</w:t>
      </w:r>
      <w:r w:rsidR="00341233" w:rsidRPr="00A542F8">
        <w:rPr>
          <w:rFonts w:ascii="Arial Narrow" w:hAnsi="Arial Narrow"/>
          <w:sz w:val="24"/>
          <w:szCs w:val="24"/>
        </w:rPr>
        <w:t xml:space="preserve">s a system of production, </w:t>
      </w:r>
      <w:r w:rsidR="00341233" w:rsidRPr="00A542F8">
        <w:rPr>
          <w:rFonts w:ascii="Arial Narrow" w:hAnsi="Arial Narrow" w:cs="TodaySH-Light"/>
          <w:sz w:val="24"/>
          <w:szCs w:val="24"/>
        </w:rPr>
        <w:t>aims at promotion of high value tobacco leaf, lowering costs of production</w:t>
      </w:r>
      <w:r w:rsidR="00664CA3" w:rsidRPr="00A542F8">
        <w:rPr>
          <w:rFonts w:ascii="Arial Narrow" w:hAnsi="Arial Narrow" w:cs="TodaySH-Light"/>
          <w:sz w:val="24"/>
          <w:szCs w:val="24"/>
        </w:rPr>
        <w:t xml:space="preserve"> </w:t>
      </w:r>
      <w:r w:rsidR="00341233" w:rsidRPr="00A542F8">
        <w:rPr>
          <w:rFonts w:ascii="Arial Narrow" w:hAnsi="Arial Narrow" w:cs="TodaySH-Light"/>
          <w:sz w:val="24"/>
          <w:szCs w:val="24"/>
        </w:rPr>
        <w:t>with better extension</w:t>
      </w:r>
      <w:r w:rsidR="00664CA3" w:rsidRPr="00A542F8">
        <w:rPr>
          <w:rFonts w:ascii="Arial Narrow" w:hAnsi="Arial Narrow" w:cs="TodaySH-Light"/>
          <w:sz w:val="24"/>
          <w:szCs w:val="24"/>
        </w:rPr>
        <w:t>;</w:t>
      </w:r>
      <w:r w:rsidR="00341233" w:rsidRPr="00A542F8">
        <w:rPr>
          <w:rFonts w:ascii="Arial Narrow" w:hAnsi="Arial Narrow" w:cs="TodaySH-Light"/>
          <w:sz w:val="24"/>
          <w:szCs w:val="24"/>
        </w:rPr>
        <w:t xml:space="preserve"> and the </w:t>
      </w:r>
      <w:r w:rsidR="00A276AB" w:rsidRPr="00A542F8">
        <w:rPr>
          <w:rFonts w:ascii="Arial Narrow" w:hAnsi="Arial Narrow" w:cs="TodaySH-Light"/>
          <w:sz w:val="24"/>
          <w:szCs w:val="24"/>
        </w:rPr>
        <w:t xml:space="preserve">first </w:t>
      </w:r>
      <w:r w:rsidR="00341233" w:rsidRPr="00A542F8">
        <w:rPr>
          <w:rFonts w:ascii="Arial Narrow" w:hAnsi="Arial Narrow" w:cs="TodaySH-Light"/>
          <w:sz w:val="24"/>
          <w:szCs w:val="24"/>
        </w:rPr>
        <w:t>presumption is</w:t>
      </w:r>
      <w:r w:rsidR="00664CA3" w:rsidRPr="00A542F8">
        <w:rPr>
          <w:rFonts w:ascii="Arial Narrow" w:hAnsi="Arial Narrow" w:cs="TodaySH-Light"/>
          <w:sz w:val="24"/>
          <w:szCs w:val="24"/>
        </w:rPr>
        <w:t xml:space="preserve"> that</w:t>
      </w:r>
      <w:r w:rsidR="00341233" w:rsidRPr="00A542F8">
        <w:rPr>
          <w:rFonts w:ascii="Arial Narrow" w:hAnsi="Arial Narrow" w:cs="TodaySH-Light"/>
          <w:sz w:val="24"/>
          <w:szCs w:val="24"/>
        </w:rPr>
        <w:t xml:space="preserve"> contract farming would </w:t>
      </w:r>
      <w:r w:rsidR="00C82F79" w:rsidRPr="00A542F8">
        <w:rPr>
          <w:rFonts w:ascii="Arial Narrow" w:hAnsi="Arial Narrow" w:cs="TodaySH-Light"/>
          <w:sz w:val="24"/>
          <w:szCs w:val="24"/>
        </w:rPr>
        <w:t>raise</w:t>
      </w:r>
      <w:r w:rsidR="00341233" w:rsidRPr="00A542F8">
        <w:rPr>
          <w:rFonts w:ascii="Arial Narrow" w:hAnsi="Arial Narrow" w:cs="TodaySH-Light"/>
          <w:sz w:val="24"/>
          <w:szCs w:val="24"/>
        </w:rPr>
        <w:t xml:space="preserve"> returns </w:t>
      </w:r>
      <w:r w:rsidR="00C82F79" w:rsidRPr="00A542F8">
        <w:rPr>
          <w:rFonts w:ascii="Arial Narrow" w:hAnsi="Arial Narrow" w:cs="TodaySH-Light"/>
          <w:sz w:val="24"/>
          <w:szCs w:val="24"/>
        </w:rPr>
        <w:t xml:space="preserve">to the farmer </w:t>
      </w:r>
      <w:r w:rsidR="00341233" w:rsidRPr="00A542F8">
        <w:rPr>
          <w:rFonts w:ascii="Arial Narrow" w:hAnsi="Arial Narrow" w:cs="TodaySH-Light"/>
          <w:sz w:val="24"/>
          <w:szCs w:val="24"/>
        </w:rPr>
        <w:t>by assured market and higher prices for the produce</w:t>
      </w:r>
      <w:r w:rsidR="00C82F79" w:rsidRPr="00A542F8">
        <w:rPr>
          <w:rFonts w:ascii="Arial Narrow" w:hAnsi="Arial Narrow" w:cs="TodaySH-Light"/>
          <w:sz w:val="24"/>
          <w:szCs w:val="24"/>
        </w:rPr>
        <w:t xml:space="preserve"> as buyers will undertake to purchase all the produce grown, within specified quality and quantity parameters.</w:t>
      </w:r>
      <w:r w:rsidR="00664CA3" w:rsidRPr="00A542F8">
        <w:rPr>
          <w:rFonts w:ascii="Arial Narrow" w:hAnsi="Arial Narrow" w:cs="TodaySH-Light"/>
          <w:sz w:val="24"/>
          <w:szCs w:val="24"/>
        </w:rPr>
        <w:t xml:space="preserve"> </w:t>
      </w:r>
      <w:r w:rsidR="00A276AB" w:rsidRPr="00A542F8">
        <w:rPr>
          <w:rFonts w:ascii="Arial Narrow" w:hAnsi="Arial Narrow" w:cs="TodaySH-Light"/>
          <w:sz w:val="24"/>
          <w:szCs w:val="24"/>
        </w:rPr>
        <w:t xml:space="preserve">Second presumption is that </w:t>
      </w:r>
      <w:r w:rsidR="00A276AB" w:rsidRPr="00A542F8">
        <w:rPr>
          <w:rFonts w:ascii="Arial Narrow" w:hAnsi="Arial Narrow"/>
          <w:sz w:val="24"/>
          <w:szCs w:val="24"/>
        </w:rPr>
        <w:t>contract farming will improve the economic status of the farmers; and as a spinoff the famers will in turn be able financially to improve the livelihoods of their tenants by better remunerations and better living conditions.</w:t>
      </w:r>
      <w:r w:rsidR="00F664A1" w:rsidRPr="00A542F8">
        <w:rPr>
          <w:rFonts w:ascii="Arial Narrow" w:hAnsi="Arial Narrow"/>
          <w:sz w:val="24"/>
          <w:szCs w:val="24"/>
        </w:rPr>
        <w:t xml:space="preserve"> The research survey, therefore, endeavoured to correlate these presumptions with the real status of tenants on selected tobacco farms. </w:t>
      </w:r>
      <w:r w:rsidR="00BD637A" w:rsidRPr="00A542F8">
        <w:rPr>
          <w:rFonts w:ascii="Arial Narrow" w:hAnsi="Arial Narrow"/>
          <w:sz w:val="24"/>
          <w:szCs w:val="24"/>
        </w:rPr>
        <w:t xml:space="preserve"> </w:t>
      </w:r>
    </w:p>
    <w:p w:rsidR="00F664A1" w:rsidRPr="00A542F8" w:rsidRDefault="00F664A1" w:rsidP="00497764">
      <w:pPr>
        <w:spacing w:after="0" w:line="360" w:lineRule="auto"/>
        <w:jc w:val="both"/>
        <w:rPr>
          <w:rFonts w:ascii="Arial Narrow" w:hAnsi="Arial Narrow"/>
          <w:sz w:val="24"/>
          <w:szCs w:val="24"/>
        </w:rPr>
      </w:pPr>
    </w:p>
    <w:p w:rsidR="00D12B02" w:rsidRPr="00A542F8" w:rsidRDefault="00D91833" w:rsidP="00497764">
      <w:pPr>
        <w:spacing w:after="0" w:line="360" w:lineRule="auto"/>
        <w:jc w:val="both"/>
        <w:rPr>
          <w:rFonts w:ascii="Arial Narrow" w:hAnsi="Arial Narrow"/>
          <w:b/>
          <w:sz w:val="24"/>
          <w:szCs w:val="24"/>
        </w:rPr>
      </w:pPr>
      <w:r w:rsidRPr="00A542F8">
        <w:rPr>
          <w:rFonts w:ascii="Arial Narrow" w:hAnsi="Arial Narrow"/>
          <w:b/>
          <w:sz w:val="24"/>
          <w:szCs w:val="24"/>
        </w:rPr>
        <w:t>1.2</w:t>
      </w:r>
      <w:r w:rsidRPr="00A542F8">
        <w:rPr>
          <w:rFonts w:ascii="Arial Narrow" w:hAnsi="Arial Narrow"/>
          <w:b/>
          <w:sz w:val="24"/>
          <w:szCs w:val="24"/>
        </w:rPr>
        <w:tab/>
        <w:t>Purpose and Governance of the Study</w:t>
      </w:r>
    </w:p>
    <w:p w:rsidR="00D91833" w:rsidRPr="00A542F8" w:rsidRDefault="00D12B02" w:rsidP="00497764">
      <w:pPr>
        <w:spacing w:after="0" w:line="360" w:lineRule="auto"/>
        <w:jc w:val="both"/>
        <w:rPr>
          <w:rFonts w:ascii="Arial Narrow" w:hAnsi="Arial Narrow"/>
          <w:sz w:val="24"/>
          <w:szCs w:val="24"/>
        </w:rPr>
      </w:pPr>
      <w:r w:rsidRPr="00A542F8">
        <w:rPr>
          <w:rFonts w:ascii="Arial Narrow" w:hAnsi="Arial Narrow"/>
          <w:sz w:val="24"/>
          <w:szCs w:val="24"/>
        </w:rPr>
        <w:t>The</w:t>
      </w:r>
      <w:r w:rsidR="00D91833" w:rsidRPr="00A542F8">
        <w:rPr>
          <w:rFonts w:ascii="Arial Narrow" w:hAnsi="Arial Narrow"/>
          <w:sz w:val="24"/>
          <w:szCs w:val="24"/>
        </w:rPr>
        <w:t xml:space="preserve"> Centre for Social Concern and its coalitions, through this research, seek</w:t>
      </w:r>
      <w:r w:rsidRPr="00A542F8">
        <w:rPr>
          <w:rFonts w:ascii="Arial Narrow" w:hAnsi="Arial Narrow"/>
          <w:sz w:val="24"/>
          <w:szCs w:val="24"/>
        </w:rPr>
        <w:t xml:space="preserve"> to inform and provide further basis for the discussions between government and social partners regarding the tenancy labour bill and its significance in the regulation of the tenancy labour force in the agricultural sector.  </w:t>
      </w:r>
    </w:p>
    <w:p w:rsidR="00D91833" w:rsidRPr="00A542F8" w:rsidRDefault="00D91833" w:rsidP="00497764">
      <w:pPr>
        <w:spacing w:after="0" w:line="360" w:lineRule="auto"/>
        <w:jc w:val="both"/>
        <w:rPr>
          <w:rFonts w:ascii="Arial Narrow" w:hAnsi="Arial Narrow"/>
          <w:sz w:val="24"/>
          <w:szCs w:val="24"/>
        </w:rPr>
      </w:pPr>
    </w:p>
    <w:p w:rsidR="009F5EC2" w:rsidRPr="00A542F8" w:rsidRDefault="00D91833" w:rsidP="00497764">
      <w:pPr>
        <w:spacing w:after="0" w:line="360" w:lineRule="auto"/>
        <w:jc w:val="both"/>
        <w:rPr>
          <w:rFonts w:ascii="Arial Narrow" w:hAnsi="Arial Narrow"/>
          <w:sz w:val="24"/>
          <w:szCs w:val="24"/>
        </w:rPr>
      </w:pPr>
      <w:r w:rsidRPr="00A542F8">
        <w:rPr>
          <w:rFonts w:ascii="Arial Narrow" w:hAnsi="Arial Narrow"/>
          <w:sz w:val="24"/>
          <w:szCs w:val="24"/>
        </w:rPr>
        <w:lastRenderedPageBreak/>
        <w:t xml:space="preserve">Accordingly, the goal of the </w:t>
      </w:r>
      <w:r w:rsidR="00D12B02" w:rsidRPr="00A542F8">
        <w:rPr>
          <w:rFonts w:ascii="Arial Narrow" w:hAnsi="Arial Narrow"/>
          <w:sz w:val="24"/>
          <w:szCs w:val="24"/>
        </w:rPr>
        <w:t xml:space="preserve">research </w:t>
      </w:r>
      <w:r w:rsidRPr="00A542F8">
        <w:rPr>
          <w:rFonts w:ascii="Arial Narrow" w:hAnsi="Arial Narrow"/>
          <w:sz w:val="24"/>
          <w:szCs w:val="24"/>
        </w:rPr>
        <w:t xml:space="preserve">was to deepen </w:t>
      </w:r>
      <w:r w:rsidR="009F5EC2" w:rsidRPr="00A542F8">
        <w:rPr>
          <w:rFonts w:ascii="Arial Narrow" w:hAnsi="Arial Narrow"/>
          <w:sz w:val="24"/>
          <w:szCs w:val="24"/>
        </w:rPr>
        <w:t>understanding</w:t>
      </w:r>
      <w:r w:rsidRPr="00A542F8">
        <w:rPr>
          <w:rFonts w:ascii="Arial Narrow" w:hAnsi="Arial Narrow"/>
          <w:sz w:val="24"/>
          <w:szCs w:val="24"/>
        </w:rPr>
        <w:t xml:space="preserve"> of the tenancy </w:t>
      </w:r>
      <w:r w:rsidR="009F5EC2" w:rsidRPr="00A542F8">
        <w:rPr>
          <w:rFonts w:ascii="Arial Narrow" w:hAnsi="Arial Narrow"/>
          <w:sz w:val="24"/>
          <w:szCs w:val="24"/>
        </w:rPr>
        <w:t>labour issues</w:t>
      </w:r>
      <w:r w:rsidRPr="00A542F8">
        <w:rPr>
          <w:rFonts w:ascii="Arial Narrow" w:hAnsi="Arial Narrow"/>
          <w:sz w:val="24"/>
          <w:szCs w:val="24"/>
        </w:rPr>
        <w:t xml:space="preserve"> in the agricultural production, with </w:t>
      </w:r>
      <w:r w:rsidR="009F5EC2" w:rsidRPr="00A542F8">
        <w:rPr>
          <w:rFonts w:ascii="Arial Narrow" w:hAnsi="Arial Narrow"/>
          <w:sz w:val="24"/>
          <w:szCs w:val="24"/>
        </w:rPr>
        <w:t>specific</w:t>
      </w:r>
      <w:r w:rsidRPr="00A542F8">
        <w:rPr>
          <w:rFonts w:ascii="Arial Narrow" w:hAnsi="Arial Narrow"/>
          <w:sz w:val="24"/>
          <w:szCs w:val="24"/>
        </w:rPr>
        <w:t xml:space="preserve"> </w:t>
      </w:r>
      <w:r w:rsidR="009F5EC2" w:rsidRPr="00A542F8">
        <w:rPr>
          <w:rFonts w:ascii="Arial Narrow" w:hAnsi="Arial Narrow"/>
          <w:sz w:val="24"/>
          <w:szCs w:val="24"/>
        </w:rPr>
        <w:t>focus</w:t>
      </w:r>
      <w:r w:rsidRPr="00A542F8">
        <w:rPr>
          <w:rFonts w:ascii="Arial Narrow" w:hAnsi="Arial Narrow"/>
          <w:sz w:val="24"/>
          <w:szCs w:val="24"/>
        </w:rPr>
        <w:t xml:space="preserve"> on </w:t>
      </w:r>
      <w:r w:rsidR="009F5EC2" w:rsidRPr="00A542F8">
        <w:rPr>
          <w:rFonts w:ascii="Arial Narrow" w:hAnsi="Arial Narrow"/>
          <w:sz w:val="24"/>
          <w:szCs w:val="24"/>
        </w:rPr>
        <w:t>tobacco</w:t>
      </w:r>
      <w:r w:rsidRPr="00A542F8">
        <w:rPr>
          <w:rFonts w:ascii="Arial Narrow" w:hAnsi="Arial Narrow"/>
          <w:sz w:val="24"/>
          <w:szCs w:val="24"/>
        </w:rPr>
        <w:t xml:space="preserve"> </w:t>
      </w:r>
      <w:r w:rsidR="009F5EC2" w:rsidRPr="00A542F8">
        <w:rPr>
          <w:rFonts w:ascii="Arial Narrow" w:hAnsi="Arial Narrow"/>
          <w:sz w:val="24"/>
          <w:szCs w:val="24"/>
        </w:rPr>
        <w:t>sector</w:t>
      </w:r>
      <w:r w:rsidRPr="00A542F8">
        <w:rPr>
          <w:rFonts w:ascii="Arial Narrow" w:hAnsi="Arial Narrow"/>
          <w:sz w:val="24"/>
          <w:szCs w:val="24"/>
        </w:rPr>
        <w:t xml:space="preserve">, in order to increase </w:t>
      </w:r>
      <w:r w:rsidR="009F5EC2" w:rsidRPr="00A542F8">
        <w:rPr>
          <w:rFonts w:ascii="Arial Narrow" w:hAnsi="Arial Narrow"/>
          <w:sz w:val="24"/>
          <w:szCs w:val="24"/>
        </w:rPr>
        <w:t>constructive</w:t>
      </w:r>
      <w:r w:rsidRPr="00A542F8">
        <w:rPr>
          <w:rFonts w:ascii="Arial Narrow" w:hAnsi="Arial Narrow"/>
          <w:sz w:val="24"/>
          <w:szCs w:val="24"/>
        </w:rPr>
        <w:t xml:space="preserve"> </w:t>
      </w:r>
      <w:r w:rsidR="009F5EC2" w:rsidRPr="00A542F8">
        <w:rPr>
          <w:rFonts w:ascii="Arial Narrow" w:hAnsi="Arial Narrow"/>
          <w:sz w:val="24"/>
          <w:szCs w:val="24"/>
        </w:rPr>
        <w:t>engagement</w:t>
      </w:r>
      <w:r w:rsidRPr="00A542F8">
        <w:rPr>
          <w:rFonts w:ascii="Arial Narrow" w:hAnsi="Arial Narrow"/>
          <w:sz w:val="24"/>
          <w:szCs w:val="24"/>
        </w:rPr>
        <w:t xml:space="preserve"> around the issues of tenancy labour</w:t>
      </w:r>
      <w:r w:rsidR="009F5EC2" w:rsidRPr="00A542F8">
        <w:rPr>
          <w:rFonts w:ascii="Arial Narrow" w:hAnsi="Arial Narrow"/>
          <w:sz w:val="24"/>
          <w:szCs w:val="24"/>
        </w:rPr>
        <w:t>;</w:t>
      </w:r>
      <w:r w:rsidR="00D12B02" w:rsidRPr="00A542F8">
        <w:rPr>
          <w:rFonts w:ascii="Arial Narrow" w:hAnsi="Arial Narrow"/>
          <w:sz w:val="24"/>
          <w:szCs w:val="24"/>
        </w:rPr>
        <w:t xml:space="preserve"> the nature and scope of the tenancy labour work</w:t>
      </w:r>
      <w:r w:rsidR="009F5EC2" w:rsidRPr="00A542F8">
        <w:rPr>
          <w:rFonts w:ascii="Arial Narrow" w:hAnsi="Arial Narrow"/>
          <w:sz w:val="24"/>
          <w:szCs w:val="24"/>
        </w:rPr>
        <w:t>.</w:t>
      </w:r>
    </w:p>
    <w:p w:rsidR="00D12B02" w:rsidRPr="00A542F8" w:rsidRDefault="00D12B02" w:rsidP="00497764">
      <w:pPr>
        <w:spacing w:after="0" w:line="360" w:lineRule="auto"/>
        <w:jc w:val="both"/>
        <w:rPr>
          <w:rFonts w:ascii="Arial Narrow" w:hAnsi="Arial Narrow"/>
          <w:sz w:val="24"/>
          <w:szCs w:val="24"/>
        </w:rPr>
      </w:pPr>
      <w:r w:rsidRPr="00A542F8">
        <w:rPr>
          <w:rFonts w:ascii="Arial Narrow" w:hAnsi="Arial Narrow"/>
          <w:sz w:val="24"/>
          <w:szCs w:val="24"/>
        </w:rPr>
        <w:t>The design and implementation of the research work was informed by the following objectives;</w:t>
      </w:r>
    </w:p>
    <w:p w:rsidR="009F5EC2" w:rsidRPr="00A542F8" w:rsidRDefault="009F5EC2" w:rsidP="0092578D">
      <w:pPr>
        <w:pStyle w:val="ListParagraph"/>
        <w:numPr>
          <w:ilvl w:val="0"/>
          <w:numId w:val="12"/>
        </w:numPr>
        <w:spacing w:after="0" w:line="240" w:lineRule="auto"/>
        <w:ind w:left="714" w:hanging="357"/>
        <w:jc w:val="both"/>
        <w:rPr>
          <w:rFonts w:ascii="Arial Narrow" w:hAnsi="Arial Narrow"/>
          <w:sz w:val="24"/>
          <w:szCs w:val="24"/>
        </w:rPr>
      </w:pPr>
      <w:r w:rsidRPr="00A542F8">
        <w:rPr>
          <w:rFonts w:ascii="Arial Narrow" w:hAnsi="Arial Narrow"/>
          <w:sz w:val="24"/>
          <w:szCs w:val="24"/>
        </w:rPr>
        <w:t>To</w:t>
      </w:r>
      <w:r w:rsidR="00D12B02" w:rsidRPr="00A542F8">
        <w:rPr>
          <w:rFonts w:ascii="Arial Narrow" w:hAnsi="Arial Narrow"/>
          <w:sz w:val="24"/>
          <w:szCs w:val="24"/>
        </w:rPr>
        <w:t xml:space="preserve"> appraise the prevailing socio-economic characteristics of the tenancy labour work and tenancy labour workers. </w:t>
      </w:r>
    </w:p>
    <w:p w:rsidR="00D12B02" w:rsidRPr="00A542F8" w:rsidRDefault="00D12B02" w:rsidP="0092578D">
      <w:pPr>
        <w:pStyle w:val="ListParagraph"/>
        <w:numPr>
          <w:ilvl w:val="0"/>
          <w:numId w:val="12"/>
        </w:numPr>
        <w:spacing w:after="0" w:line="240" w:lineRule="auto"/>
        <w:ind w:left="714" w:hanging="357"/>
        <w:jc w:val="both"/>
        <w:rPr>
          <w:rFonts w:ascii="Arial Narrow" w:hAnsi="Arial Narrow"/>
          <w:sz w:val="24"/>
          <w:szCs w:val="24"/>
        </w:rPr>
      </w:pPr>
      <w:r w:rsidRPr="00A542F8">
        <w:rPr>
          <w:rFonts w:ascii="Arial Narrow" w:hAnsi="Arial Narrow"/>
          <w:sz w:val="24"/>
          <w:szCs w:val="24"/>
        </w:rPr>
        <w:t>to gain insight into the nature of labour relationship and management practices  between the tenant and the estate owners</w:t>
      </w:r>
    </w:p>
    <w:p w:rsidR="00D12B02" w:rsidRPr="00A542F8" w:rsidRDefault="00D12B02" w:rsidP="0092578D">
      <w:pPr>
        <w:pStyle w:val="ListParagraph"/>
        <w:numPr>
          <w:ilvl w:val="0"/>
          <w:numId w:val="12"/>
        </w:numPr>
        <w:spacing w:after="0" w:line="240" w:lineRule="auto"/>
        <w:ind w:left="714" w:hanging="357"/>
        <w:jc w:val="both"/>
        <w:rPr>
          <w:rFonts w:ascii="Arial Narrow" w:hAnsi="Arial Narrow"/>
          <w:sz w:val="24"/>
          <w:szCs w:val="24"/>
        </w:rPr>
      </w:pPr>
      <w:r w:rsidRPr="00A542F8">
        <w:rPr>
          <w:rFonts w:ascii="Arial Narrow" w:hAnsi="Arial Narrow"/>
          <w:sz w:val="24"/>
          <w:szCs w:val="24"/>
        </w:rPr>
        <w:t>to indentify critical elements within the current management of tenancy labour work that would necessitate regulatory framework</w:t>
      </w:r>
    </w:p>
    <w:p w:rsidR="00D12B02" w:rsidRPr="00A542F8" w:rsidRDefault="00D12B02" w:rsidP="00497764">
      <w:pPr>
        <w:pStyle w:val="ListParagraph"/>
        <w:spacing w:after="0" w:line="360" w:lineRule="auto"/>
        <w:ind w:left="0"/>
        <w:jc w:val="both"/>
        <w:rPr>
          <w:rFonts w:ascii="Arial Narrow" w:hAnsi="Arial Narrow"/>
          <w:sz w:val="24"/>
          <w:szCs w:val="24"/>
        </w:rPr>
      </w:pPr>
    </w:p>
    <w:p w:rsidR="00D12B02" w:rsidRPr="00A542F8" w:rsidRDefault="009F5EC2" w:rsidP="00497764">
      <w:pPr>
        <w:spacing w:after="0" w:line="360" w:lineRule="auto"/>
        <w:jc w:val="both"/>
        <w:rPr>
          <w:rFonts w:ascii="Arial Narrow" w:hAnsi="Arial Narrow"/>
          <w:b/>
          <w:sz w:val="24"/>
          <w:szCs w:val="24"/>
        </w:rPr>
      </w:pPr>
      <w:r w:rsidRPr="00A542F8">
        <w:rPr>
          <w:rFonts w:ascii="Arial Narrow" w:hAnsi="Arial Narrow"/>
          <w:b/>
          <w:sz w:val="24"/>
          <w:szCs w:val="24"/>
        </w:rPr>
        <w:t>1.3</w:t>
      </w:r>
      <w:r w:rsidRPr="00A542F8">
        <w:rPr>
          <w:rFonts w:ascii="Arial Narrow" w:hAnsi="Arial Narrow"/>
          <w:b/>
          <w:sz w:val="24"/>
          <w:szCs w:val="24"/>
        </w:rPr>
        <w:tab/>
      </w:r>
      <w:r w:rsidR="00736F0C" w:rsidRPr="00A542F8">
        <w:rPr>
          <w:rFonts w:ascii="Arial Narrow" w:hAnsi="Arial Narrow"/>
          <w:b/>
          <w:sz w:val="24"/>
          <w:szCs w:val="24"/>
        </w:rPr>
        <w:t xml:space="preserve">Research </w:t>
      </w:r>
      <w:r w:rsidR="00D12B02" w:rsidRPr="00A542F8">
        <w:rPr>
          <w:rFonts w:ascii="Arial Narrow" w:hAnsi="Arial Narrow"/>
          <w:b/>
          <w:sz w:val="24"/>
          <w:szCs w:val="24"/>
        </w:rPr>
        <w:t>Methodology</w:t>
      </w:r>
    </w:p>
    <w:p w:rsidR="00D12B02" w:rsidRPr="00A542F8" w:rsidRDefault="00D12B02" w:rsidP="00497764">
      <w:pPr>
        <w:spacing w:after="0" w:line="360" w:lineRule="auto"/>
        <w:jc w:val="both"/>
        <w:rPr>
          <w:rFonts w:ascii="Arial Narrow" w:hAnsi="Arial Narrow"/>
          <w:b/>
          <w:sz w:val="24"/>
          <w:szCs w:val="24"/>
        </w:rPr>
      </w:pPr>
      <w:r w:rsidRPr="00A542F8">
        <w:rPr>
          <w:rFonts w:ascii="Arial Narrow" w:hAnsi="Arial Narrow"/>
          <w:b/>
          <w:sz w:val="24"/>
          <w:szCs w:val="24"/>
        </w:rPr>
        <w:t xml:space="preserve"> Data Collection</w:t>
      </w:r>
    </w:p>
    <w:p w:rsidR="00D12B02" w:rsidRPr="00A542F8" w:rsidRDefault="00736F0C" w:rsidP="00497764">
      <w:pPr>
        <w:spacing w:after="0" w:line="360" w:lineRule="auto"/>
        <w:jc w:val="both"/>
        <w:rPr>
          <w:rFonts w:ascii="Arial Narrow" w:hAnsi="Arial Narrow"/>
          <w:sz w:val="24"/>
          <w:szCs w:val="24"/>
        </w:rPr>
      </w:pPr>
      <w:r w:rsidRPr="00A542F8">
        <w:rPr>
          <w:rFonts w:ascii="Arial Narrow" w:hAnsi="Arial Narrow"/>
          <w:sz w:val="24"/>
          <w:szCs w:val="24"/>
        </w:rPr>
        <w:t xml:space="preserve">Desk research work was conducted to understand previous work of similar nature and put into perspective the tenancy labour generally. </w:t>
      </w:r>
      <w:r w:rsidR="00D12B02" w:rsidRPr="00A542F8">
        <w:rPr>
          <w:rFonts w:ascii="Arial Narrow" w:hAnsi="Arial Narrow"/>
          <w:sz w:val="24"/>
          <w:szCs w:val="24"/>
        </w:rPr>
        <w:t>The research used a combination of primary and secondary data collection tools. Previous research by the Centre for Social Concern on tenancy labour work in tobacco estates was carefully reviewed. Data was collected and analysed from a sample of 18 estates, covering five receiving districts of Kasungu, Lilongwe, Mchinji, Mzimba and Rumphi. These were complemented by data collected from the district labour offices of the four supply districts of Mulanje, Thyolo, Zomba, and Machinga. In order to collect more in-depth qualitative information a semi-structured questionnaire was administered to five tenant households on each farm. The study also used formal interviews with key informants in the aforementioned district labour offices, as well as landlords and managers in order to get further insight into the issues.</w:t>
      </w:r>
    </w:p>
    <w:p w:rsidR="00D12B02" w:rsidRPr="00A542F8" w:rsidRDefault="00D12B02" w:rsidP="00497764">
      <w:pPr>
        <w:spacing w:after="0" w:line="360" w:lineRule="auto"/>
        <w:jc w:val="both"/>
        <w:rPr>
          <w:rFonts w:ascii="Arial Narrow" w:hAnsi="Arial Narrow"/>
          <w:sz w:val="24"/>
          <w:szCs w:val="24"/>
        </w:rPr>
      </w:pPr>
    </w:p>
    <w:p w:rsidR="00D12B02" w:rsidRPr="00A542F8" w:rsidRDefault="00D12B02" w:rsidP="00497764">
      <w:pPr>
        <w:spacing w:after="0" w:line="360" w:lineRule="auto"/>
        <w:jc w:val="both"/>
        <w:rPr>
          <w:rFonts w:ascii="Arial Narrow" w:hAnsi="Arial Narrow"/>
          <w:b/>
          <w:sz w:val="24"/>
          <w:szCs w:val="24"/>
        </w:rPr>
      </w:pPr>
      <w:r w:rsidRPr="00A542F8">
        <w:rPr>
          <w:rFonts w:ascii="Arial Narrow" w:hAnsi="Arial Narrow"/>
          <w:b/>
          <w:sz w:val="24"/>
          <w:szCs w:val="24"/>
        </w:rPr>
        <w:t xml:space="preserve">Selection of Case Study Estates </w:t>
      </w:r>
    </w:p>
    <w:p w:rsidR="00D12B02" w:rsidRPr="00A542F8" w:rsidRDefault="00D12B02" w:rsidP="00497764">
      <w:pPr>
        <w:spacing w:after="0" w:line="360" w:lineRule="auto"/>
        <w:jc w:val="both"/>
        <w:rPr>
          <w:rFonts w:ascii="Arial Narrow" w:hAnsi="Arial Narrow"/>
          <w:sz w:val="24"/>
          <w:szCs w:val="24"/>
        </w:rPr>
      </w:pPr>
      <w:r w:rsidRPr="00A542F8">
        <w:rPr>
          <w:rFonts w:ascii="Arial Narrow" w:hAnsi="Arial Narrow"/>
          <w:sz w:val="24"/>
          <w:szCs w:val="24"/>
        </w:rPr>
        <w:t>Filed visits were done in 18 estates from the thirty-five previously surveyed during the baseline study in 2005. The estates were selected from five districts and stratified by estate size categories; three estates from each of the following size categories were selected:</w:t>
      </w:r>
    </w:p>
    <w:p w:rsidR="00D12B02" w:rsidRPr="00A542F8" w:rsidRDefault="002373CC" w:rsidP="002373CC">
      <w:pPr>
        <w:spacing w:after="0" w:line="360" w:lineRule="auto"/>
        <w:ind w:firstLine="720"/>
        <w:jc w:val="center"/>
        <w:rPr>
          <w:rFonts w:ascii="Arial Narrow" w:hAnsi="Arial Narrow"/>
          <w:b/>
          <w:sz w:val="24"/>
          <w:szCs w:val="24"/>
        </w:rPr>
      </w:pPr>
      <w:r>
        <w:rPr>
          <w:rFonts w:ascii="Arial Narrow" w:hAnsi="Arial Narrow"/>
          <w:b/>
          <w:sz w:val="24"/>
          <w:szCs w:val="24"/>
        </w:rPr>
        <w:t xml:space="preserve">Table 1:   </w:t>
      </w:r>
      <w:r w:rsidR="00D12B02" w:rsidRPr="00A542F8">
        <w:rPr>
          <w:rFonts w:ascii="Arial Narrow" w:hAnsi="Arial Narrow"/>
          <w:b/>
          <w:sz w:val="24"/>
          <w:szCs w:val="24"/>
        </w:rPr>
        <w:t xml:space="preserve">Estates </w:t>
      </w:r>
      <w:r w:rsidR="00146B60">
        <w:rPr>
          <w:rFonts w:ascii="Arial Narrow" w:hAnsi="Arial Narrow"/>
          <w:b/>
          <w:sz w:val="24"/>
          <w:szCs w:val="24"/>
        </w:rPr>
        <w:t>Sampling</w:t>
      </w:r>
    </w:p>
    <w:tbl>
      <w:tblPr>
        <w:tblStyle w:val="LightGrid"/>
        <w:tblW w:w="0" w:type="auto"/>
        <w:tblInd w:w="1101" w:type="dxa"/>
        <w:tblLook w:val="04A0" w:firstRow="1" w:lastRow="0" w:firstColumn="1" w:lastColumn="0" w:noHBand="0" w:noVBand="1"/>
      </w:tblPr>
      <w:tblGrid>
        <w:gridCol w:w="3543"/>
        <w:gridCol w:w="3435"/>
      </w:tblGrid>
      <w:tr w:rsidR="00D12B02" w:rsidRPr="00A542F8" w:rsidTr="00676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rsidR="00D12B02" w:rsidRPr="00793CC6" w:rsidRDefault="00D12B02" w:rsidP="0092578D">
            <w:pPr>
              <w:jc w:val="both"/>
              <w:rPr>
                <w:rFonts w:ascii="Arial Narrow" w:hAnsi="Arial Narrow"/>
                <w:sz w:val="20"/>
                <w:szCs w:val="20"/>
              </w:rPr>
            </w:pPr>
            <w:r w:rsidRPr="00793CC6">
              <w:rPr>
                <w:rFonts w:ascii="Arial Narrow" w:hAnsi="Arial Narrow"/>
                <w:sz w:val="20"/>
                <w:szCs w:val="20"/>
              </w:rPr>
              <w:t>Estate Size Category</w:t>
            </w:r>
          </w:p>
        </w:tc>
        <w:tc>
          <w:tcPr>
            <w:tcW w:w="3435" w:type="dxa"/>
          </w:tcPr>
          <w:p w:rsidR="00D12B02" w:rsidRPr="00793CC6" w:rsidRDefault="00D12B02" w:rsidP="0092578D">
            <w:pPr>
              <w:jc w:val="both"/>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793CC6">
              <w:rPr>
                <w:rFonts w:ascii="Arial Narrow" w:hAnsi="Arial Narrow"/>
                <w:sz w:val="20"/>
                <w:szCs w:val="20"/>
              </w:rPr>
              <w:t>Number of Estates Sampled</w:t>
            </w:r>
          </w:p>
        </w:tc>
      </w:tr>
      <w:tr w:rsidR="00D12B02" w:rsidRPr="00A542F8" w:rsidTr="00676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rsidR="00D12B02" w:rsidRPr="00793CC6" w:rsidRDefault="00D12B02" w:rsidP="0092578D">
            <w:pPr>
              <w:jc w:val="both"/>
              <w:rPr>
                <w:rFonts w:ascii="Arial Narrow" w:hAnsi="Arial Narrow"/>
                <w:b w:val="0"/>
                <w:sz w:val="20"/>
                <w:szCs w:val="20"/>
              </w:rPr>
            </w:pPr>
            <w:r w:rsidRPr="00793CC6">
              <w:rPr>
                <w:rFonts w:ascii="Arial Narrow" w:hAnsi="Arial Narrow"/>
                <w:b w:val="0"/>
                <w:sz w:val="20"/>
                <w:szCs w:val="20"/>
              </w:rPr>
              <w:t xml:space="preserve">Up to 10 hectares  </w:t>
            </w:r>
          </w:p>
        </w:tc>
        <w:tc>
          <w:tcPr>
            <w:tcW w:w="3435" w:type="dxa"/>
          </w:tcPr>
          <w:p w:rsidR="00D12B02" w:rsidRPr="002373CC" w:rsidRDefault="00D12B02" w:rsidP="00793C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373CC">
              <w:rPr>
                <w:rFonts w:ascii="Arial Narrow" w:hAnsi="Arial Narrow"/>
                <w:sz w:val="20"/>
                <w:szCs w:val="20"/>
              </w:rPr>
              <w:t>3</w:t>
            </w:r>
          </w:p>
        </w:tc>
      </w:tr>
      <w:tr w:rsidR="00D12B02" w:rsidRPr="00A542F8" w:rsidTr="00676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rsidR="00D12B02" w:rsidRPr="00793CC6" w:rsidRDefault="00D12B02" w:rsidP="0092578D">
            <w:pPr>
              <w:jc w:val="both"/>
              <w:rPr>
                <w:rFonts w:ascii="Arial Narrow" w:hAnsi="Arial Narrow"/>
                <w:b w:val="0"/>
                <w:sz w:val="20"/>
                <w:szCs w:val="20"/>
              </w:rPr>
            </w:pPr>
            <w:r w:rsidRPr="00793CC6">
              <w:rPr>
                <w:rFonts w:ascii="Arial Narrow" w:hAnsi="Arial Narrow"/>
                <w:b w:val="0"/>
                <w:sz w:val="20"/>
                <w:szCs w:val="20"/>
              </w:rPr>
              <w:t>10.01 to 25 hectares</w:t>
            </w:r>
          </w:p>
        </w:tc>
        <w:tc>
          <w:tcPr>
            <w:tcW w:w="3435" w:type="dxa"/>
          </w:tcPr>
          <w:p w:rsidR="00D12B02" w:rsidRPr="002373CC" w:rsidRDefault="00D12B02" w:rsidP="00793CC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2373CC">
              <w:rPr>
                <w:rFonts w:ascii="Arial Narrow" w:hAnsi="Arial Narrow"/>
                <w:sz w:val="20"/>
                <w:szCs w:val="20"/>
              </w:rPr>
              <w:t>3</w:t>
            </w:r>
          </w:p>
        </w:tc>
      </w:tr>
      <w:tr w:rsidR="00D12B02" w:rsidRPr="00A542F8" w:rsidTr="00676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rsidR="00D12B02" w:rsidRPr="00793CC6" w:rsidRDefault="00D12B02" w:rsidP="0092578D">
            <w:pPr>
              <w:jc w:val="both"/>
              <w:rPr>
                <w:rFonts w:ascii="Arial Narrow" w:hAnsi="Arial Narrow"/>
                <w:b w:val="0"/>
                <w:sz w:val="20"/>
                <w:szCs w:val="20"/>
              </w:rPr>
            </w:pPr>
            <w:r w:rsidRPr="00793CC6">
              <w:rPr>
                <w:rFonts w:ascii="Arial Narrow" w:hAnsi="Arial Narrow"/>
                <w:b w:val="0"/>
                <w:sz w:val="20"/>
                <w:szCs w:val="20"/>
              </w:rPr>
              <w:t>25.01 to 50 hectares</w:t>
            </w:r>
            <w:r w:rsidRPr="00793CC6">
              <w:rPr>
                <w:rFonts w:ascii="Arial Narrow" w:hAnsi="Arial Narrow"/>
                <w:b w:val="0"/>
                <w:sz w:val="20"/>
                <w:szCs w:val="20"/>
              </w:rPr>
              <w:tab/>
            </w:r>
          </w:p>
        </w:tc>
        <w:tc>
          <w:tcPr>
            <w:tcW w:w="3435" w:type="dxa"/>
          </w:tcPr>
          <w:p w:rsidR="00D12B02" w:rsidRPr="002373CC" w:rsidRDefault="00D12B02" w:rsidP="00793C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373CC">
              <w:rPr>
                <w:rFonts w:ascii="Arial Narrow" w:hAnsi="Arial Narrow"/>
                <w:sz w:val="20"/>
                <w:szCs w:val="20"/>
              </w:rPr>
              <w:t>3</w:t>
            </w:r>
          </w:p>
        </w:tc>
      </w:tr>
      <w:tr w:rsidR="00D12B02" w:rsidRPr="00A542F8" w:rsidTr="00676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rsidR="00D12B02" w:rsidRPr="00793CC6" w:rsidRDefault="00D12B02" w:rsidP="0092578D">
            <w:pPr>
              <w:jc w:val="both"/>
              <w:rPr>
                <w:rFonts w:ascii="Arial Narrow" w:hAnsi="Arial Narrow"/>
                <w:b w:val="0"/>
                <w:sz w:val="20"/>
                <w:szCs w:val="20"/>
              </w:rPr>
            </w:pPr>
            <w:r w:rsidRPr="00793CC6">
              <w:rPr>
                <w:rFonts w:ascii="Arial Narrow" w:hAnsi="Arial Narrow"/>
                <w:b w:val="0"/>
                <w:sz w:val="20"/>
                <w:szCs w:val="20"/>
              </w:rPr>
              <w:t>50.01 to 100 Hectares</w:t>
            </w:r>
          </w:p>
        </w:tc>
        <w:tc>
          <w:tcPr>
            <w:tcW w:w="3435" w:type="dxa"/>
          </w:tcPr>
          <w:p w:rsidR="00D12B02" w:rsidRPr="002373CC" w:rsidRDefault="00D12B02" w:rsidP="00793CC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2373CC">
              <w:rPr>
                <w:rFonts w:ascii="Arial Narrow" w:hAnsi="Arial Narrow"/>
                <w:sz w:val="20"/>
                <w:szCs w:val="20"/>
              </w:rPr>
              <w:t>3</w:t>
            </w:r>
          </w:p>
        </w:tc>
      </w:tr>
      <w:tr w:rsidR="00D12B02" w:rsidRPr="00A542F8" w:rsidTr="00676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rsidR="00D12B02" w:rsidRPr="00793CC6" w:rsidRDefault="00D12B02" w:rsidP="0092578D">
            <w:pPr>
              <w:jc w:val="both"/>
              <w:rPr>
                <w:rFonts w:ascii="Arial Narrow" w:hAnsi="Arial Narrow"/>
                <w:b w:val="0"/>
                <w:sz w:val="20"/>
                <w:szCs w:val="20"/>
              </w:rPr>
            </w:pPr>
            <w:r w:rsidRPr="00793CC6">
              <w:rPr>
                <w:rFonts w:ascii="Arial Narrow" w:hAnsi="Arial Narrow"/>
                <w:b w:val="0"/>
                <w:sz w:val="20"/>
                <w:szCs w:val="20"/>
              </w:rPr>
              <w:t>100.01 to 150 Hectares</w:t>
            </w:r>
          </w:p>
        </w:tc>
        <w:tc>
          <w:tcPr>
            <w:tcW w:w="3435" w:type="dxa"/>
          </w:tcPr>
          <w:p w:rsidR="00D12B02" w:rsidRPr="002373CC" w:rsidRDefault="00D12B02" w:rsidP="00793C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2373CC">
              <w:rPr>
                <w:rFonts w:ascii="Arial Narrow" w:hAnsi="Arial Narrow"/>
                <w:sz w:val="20"/>
                <w:szCs w:val="20"/>
              </w:rPr>
              <w:t>3</w:t>
            </w:r>
          </w:p>
        </w:tc>
      </w:tr>
      <w:tr w:rsidR="00D12B02" w:rsidRPr="00A542F8" w:rsidTr="00676B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rsidR="00D12B02" w:rsidRPr="00793CC6" w:rsidRDefault="00D12B02" w:rsidP="0092578D">
            <w:pPr>
              <w:jc w:val="both"/>
              <w:rPr>
                <w:rFonts w:ascii="Arial Narrow" w:hAnsi="Arial Narrow"/>
                <w:b w:val="0"/>
                <w:sz w:val="20"/>
                <w:szCs w:val="20"/>
              </w:rPr>
            </w:pPr>
            <w:r w:rsidRPr="00793CC6">
              <w:rPr>
                <w:rFonts w:ascii="Arial Narrow" w:hAnsi="Arial Narrow"/>
                <w:b w:val="0"/>
                <w:sz w:val="20"/>
                <w:szCs w:val="20"/>
              </w:rPr>
              <w:t xml:space="preserve">More than 150 Hectares </w:t>
            </w:r>
          </w:p>
        </w:tc>
        <w:tc>
          <w:tcPr>
            <w:tcW w:w="3435" w:type="dxa"/>
          </w:tcPr>
          <w:p w:rsidR="00D12B02" w:rsidRPr="002373CC" w:rsidRDefault="00D12B02" w:rsidP="00793CC6">
            <w:pPr>
              <w:jc w:val="center"/>
              <w:cnfStyle w:val="000000010000" w:firstRow="0" w:lastRow="0" w:firstColumn="0" w:lastColumn="0" w:oddVBand="0" w:evenVBand="0" w:oddHBand="0" w:evenHBand="1" w:firstRowFirstColumn="0" w:firstRowLastColumn="0" w:lastRowFirstColumn="0" w:lastRowLastColumn="0"/>
              <w:rPr>
                <w:rFonts w:ascii="Arial Narrow" w:hAnsi="Arial Narrow"/>
                <w:sz w:val="20"/>
                <w:szCs w:val="20"/>
              </w:rPr>
            </w:pPr>
            <w:r w:rsidRPr="002373CC">
              <w:rPr>
                <w:rFonts w:ascii="Arial Narrow" w:hAnsi="Arial Narrow"/>
                <w:sz w:val="20"/>
                <w:szCs w:val="20"/>
              </w:rPr>
              <w:t>3</w:t>
            </w:r>
          </w:p>
        </w:tc>
      </w:tr>
      <w:tr w:rsidR="00D12B02" w:rsidRPr="00A542F8" w:rsidTr="00676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3" w:type="dxa"/>
          </w:tcPr>
          <w:p w:rsidR="00D12B02" w:rsidRPr="00793CC6" w:rsidRDefault="00D12B02" w:rsidP="0092578D">
            <w:pPr>
              <w:jc w:val="both"/>
              <w:rPr>
                <w:rFonts w:ascii="Arial Narrow" w:hAnsi="Arial Narrow"/>
                <w:sz w:val="20"/>
                <w:szCs w:val="20"/>
              </w:rPr>
            </w:pPr>
            <w:r w:rsidRPr="00793CC6">
              <w:rPr>
                <w:rFonts w:ascii="Arial Narrow" w:hAnsi="Arial Narrow"/>
                <w:sz w:val="20"/>
                <w:szCs w:val="20"/>
              </w:rPr>
              <w:t xml:space="preserve">Total </w:t>
            </w:r>
          </w:p>
        </w:tc>
        <w:tc>
          <w:tcPr>
            <w:tcW w:w="3435" w:type="dxa"/>
          </w:tcPr>
          <w:p w:rsidR="00D12B02" w:rsidRPr="002373CC" w:rsidRDefault="00D12B02" w:rsidP="00793CC6">
            <w:pPr>
              <w:jc w:val="center"/>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r w:rsidRPr="002373CC">
              <w:rPr>
                <w:rFonts w:ascii="Arial Narrow" w:hAnsi="Arial Narrow"/>
                <w:b/>
                <w:sz w:val="20"/>
                <w:szCs w:val="20"/>
              </w:rPr>
              <w:t>18</w:t>
            </w:r>
          </w:p>
        </w:tc>
      </w:tr>
    </w:tbl>
    <w:p w:rsidR="00D12B02" w:rsidRPr="00A542F8" w:rsidRDefault="00D12B02" w:rsidP="00497764">
      <w:pPr>
        <w:spacing w:after="0" w:line="360" w:lineRule="auto"/>
        <w:jc w:val="both"/>
        <w:rPr>
          <w:rFonts w:ascii="Arial Narrow" w:hAnsi="Arial Narrow"/>
          <w:sz w:val="24"/>
          <w:szCs w:val="24"/>
        </w:rPr>
      </w:pPr>
    </w:p>
    <w:p w:rsidR="00D12B02" w:rsidRPr="00A542F8" w:rsidRDefault="00D12B02" w:rsidP="00497764">
      <w:pPr>
        <w:pStyle w:val="ListParagraph"/>
        <w:spacing w:after="0" w:line="360" w:lineRule="auto"/>
        <w:ind w:left="0"/>
        <w:jc w:val="both"/>
        <w:rPr>
          <w:rFonts w:ascii="Arial Narrow" w:hAnsi="Arial Narrow"/>
          <w:sz w:val="24"/>
          <w:szCs w:val="24"/>
        </w:rPr>
      </w:pPr>
      <w:r w:rsidRPr="00A542F8">
        <w:rPr>
          <w:rFonts w:ascii="Arial Narrow" w:hAnsi="Arial Narrow"/>
          <w:sz w:val="24"/>
          <w:szCs w:val="24"/>
        </w:rPr>
        <w:lastRenderedPageBreak/>
        <w:t xml:space="preserve">The sizes of the estates vary widely in their organisational structure. The estates of less than 50 hectors are generally managed by the owner or with the help of a relative of the owner whereas of estates with 100+ hectares had salaried managers. </w:t>
      </w:r>
    </w:p>
    <w:p w:rsidR="00D12B02" w:rsidRPr="00A542F8" w:rsidRDefault="00D12B02" w:rsidP="00497764">
      <w:pPr>
        <w:spacing w:after="0" w:line="360" w:lineRule="auto"/>
        <w:jc w:val="both"/>
        <w:rPr>
          <w:rFonts w:ascii="Arial Narrow" w:hAnsi="Arial Narrow"/>
          <w:sz w:val="24"/>
          <w:szCs w:val="24"/>
        </w:rPr>
      </w:pPr>
    </w:p>
    <w:p w:rsidR="00D12B02" w:rsidRPr="00A542F8" w:rsidRDefault="00D12B02" w:rsidP="00497764">
      <w:pPr>
        <w:spacing w:after="0" w:line="360" w:lineRule="auto"/>
        <w:jc w:val="both"/>
        <w:rPr>
          <w:rFonts w:ascii="Arial Narrow" w:hAnsi="Arial Narrow"/>
          <w:b/>
          <w:sz w:val="24"/>
          <w:szCs w:val="24"/>
        </w:rPr>
      </w:pPr>
      <w:r w:rsidRPr="00A542F8">
        <w:rPr>
          <w:rFonts w:ascii="Arial Narrow" w:hAnsi="Arial Narrow"/>
          <w:b/>
          <w:sz w:val="24"/>
          <w:szCs w:val="24"/>
        </w:rPr>
        <w:t>Comparative Analysis of Tenancy Labour force Management Practices</w:t>
      </w:r>
    </w:p>
    <w:p w:rsidR="00D12B02" w:rsidRPr="00A542F8" w:rsidRDefault="00D12B02" w:rsidP="00497764">
      <w:pPr>
        <w:spacing w:after="0" w:line="360" w:lineRule="auto"/>
        <w:jc w:val="both"/>
        <w:rPr>
          <w:rFonts w:ascii="Arial Narrow" w:hAnsi="Arial Narrow"/>
          <w:sz w:val="24"/>
          <w:szCs w:val="24"/>
        </w:rPr>
      </w:pPr>
      <w:r w:rsidRPr="00A542F8">
        <w:rPr>
          <w:rFonts w:ascii="Arial Narrow" w:hAnsi="Arial Narrow"/>
          <w:sz w:val="24"/>
          <w:szCs w:val="24"/>
        </w:rPr>
        <w:t>The purpose of comparative analysis of practices re</w:t>
      </w:r>
      <w:r w:rsidR="00A44874" w:rsidRPr="00A542F8">
        <w:rPr>
          <w:rFonts w:ascii="Arial Narrow" w:hAnsi="Arial Narrow"/>
          <w:sz w:val="24"/>
          <w:szCs w:val="24"/>
        </w:rPr>
        <w:t>lated to tenancy labour force was</w:t>
      </w:r>
      <w:r w:rsidRPr="00A542F8">
        <w:rPr>
          <w:rFonts w:ascii="Arial Narrow" w:hAnsi="Arial Narrow"/>
          <w:sz w:val="24"/>
          <w:szCs w:val="24"/>
        </w:rPr>
        <w:t xml:space="preserve"> to learn from different estat</w:t>
      </w:r>
      <w:r w:rsidR="00401D70" w:rsidRPr="00A542F8">
        <w:rPr>
          <w:rFonts w:ascii="Arial Narrow" w:hAnsi="Arial Narrow"/>
          <w:sz w:val="24"/>
          <w:szCs w:val="24"/>
        </w:rPr>
        <w:t>es’ experience. The</w:t>
      </w:r>
      <w:r w:rsidR="00A44874" w:rsidRPr="00A542F8">
        <w:rPr>
          <w:rFonts w:ascii="Arial Narrow" w:hAnsi="Arial Narrow"/>
          <w:sz w:val="24"/>
          <w:szCs w:val="24"/>
        </w:rPr>
        <w:t xml:space="preserve"> analysis was</w:t>
      </w:r>
      <w:r w:rsidRPr="00A542F8">
        <w:rPr>
          <w:rFonts w:ascii="Arial Narrow" w:hAnsi="Arial Narrow"/>
          <w:sz w:val="24"/>
          <w:szCs w:val="24"/>
        </w:rPr>
        <w:t xml:space="preserve"> informed by the data collected through a questionnaire which covered the </w:t>
      </w:r>
      <w:r w:rsidR="00E2506C" w:rsidRPr="00A542F8">
        <w:rPr>
          <w:rFonts w:ascii="Arial Narrow" w:hAnsi="Arial Narrow"/>
          <w:sz w:val="24"/>
          <w:szCs w:val="24"/>
        </w:rPr>
        <w:t>labour</w:t>
      </w:r>
      <w:r w:rsidRPr="00A542F8">
        <w:rPr>
          <w:rFonts w:ascii="Arial Narrow" w:hAnsi="Arial Narrow"/>
          <w:sz w:val="24"/>
          <w:szCs w:val="24"/>
        </w:rPr>
        <w:t xml:space="preserve"> arrangements </w:t>
      </w:r>
      <w:r w:rsidRPr="00A542F8">
        <w:rPr>
          <w:rFonts w:ascii="Arial Narrow" w:hAnsi="Arial Narrow"/>
          <w:i/>
          <w:sz w:val="24"/>
          <w:szCs w:val="24"/>
        </w:rPr>
        <w:t>(recruitments procedures and form of contracts)</w:t>
      </w:r>
      <w:r w:rsidR="00E2506C" w:rsidRPr="00A542F8">
        <w:rPr>
          <w:rFonts w:ascii="Arial Narrow" w:hAnsi="Arial Narrow"/>
          <w:i/>
          <w:sz w:val="24"/>
          <w:szCs w:val="24"/>
        </w:rPr>
        <w:t>;</w:t>
      </w:r>
      <w:r w:rsidR="00980785" w:rsidRPr="00A542F8">
        <w:rPr>
          <w:rFonts w:ascii="Arial Narrow" w:hAnsi="Arial Narrow"/>
          <w:sz w:val="24"/>
          <w:szCs w:val="24"/>
        </w:rPr>
        <w:t xml:space="preserve"> </w:t>
      </w:r>
      <w:r w:rsidRPr="00A542F8">
        <w:rPr>
          <w:rFonts w:ascii="Arial Narrow" w:hAnsi="Arial Narrow"/>
          <w:i/>
          <w:sz w:val="24"/>
          <w:szCs w:val="24"/>
        </w:rPr>
        <w:t xml:space="preserve">living and working conditions, </w:t>
      </w:r>
      <w:r w:rsidR="00980785" w:rsidRPr="00A542F8">
        <w:rPr>
          <w:rFonts w:ascii="Arial Narrow" w:hAnsi="Arial Narrow"/>
          <w:i/>
          <w:sz w:val="24"/>
          <w:szCs w:val="24"/>
        </w:rPr>
        <w:t xml:space="preserve">(social welfare indicators and </w:t>
      </w:r>
      <w:r w:rsidRPr="00A542F8">
        <w:rPr>
          <w:rFonts w:ascii="Arial Narrow" w:hAnsi="Arial Narrow"/>
          <w:i/>
          <w:sz w:val="24"/>
          <w:szCs w:val="24"/>
        </w:rPr>
        <w:t>social amenities available to tenants</w:t>
      </w:r>
      <w:r w:rsidR="00E2506C" w:rsidRPr="00A542F8">
        <w:rPr>
          <w:rFonts w:ascii="Arial Narrow" w:hAnsi="Arial Narrow"/>
          <w:i/>
          <w:sz w:val="24"/>
          <w:szCs w:val="24"/>
        </w:rPr>
        <w:t xml:space="preserve">; </w:t>
      </w:r>
      <w:r w:rsidR="00E2506C" w:rsidRPr="00A542F8">
        <w:rPr>
          <w:rFonts w:ascii="Arial Narrow" w:hAnsi="Arial Narrow"/>
          <w:sz w:val="24"/>
          <w:szCs w:val="24"/>
        </w:rPr>
        <w:t>economic characteristics (</w:t>
      </w:r>
      <w:r w:rsidR="00E2506C" w:rsidRPr="00A542F8">
        <w:rPr>
          <w:rFonts w:ascii="Arial Narrow" w:hAnsi="Arial Narrow"/>
          <w:i/>
          <w:sz w:val="24"/>
          <w:szCs w:val="24"/>
        </w:rPr>
        <w:t>remuneration and production support in form of loans or others</w:t>
      </w:r>
      <w:r w:rsidR="00401D70" w:rsidRPr="00A542F8">
        <w:rPr>
          <w:rFonts w:ascii="Arial Narrow" w:hAnsi="Arial Narrow"/>
          <w:i/>
          <w:sz w:val="24"/>
          <w:szCs w:val="24"/>
        </w:rPr>
        <w:t xml:space="preserve">); </w:t>
      </w:r>
      <w:r w:rsidR="00401D70" w:rsidRPr="00A542F8">
        <w:rPr>
          <w:rFonts w:ascii="Arial Narrow" w:hAnsi="Arial Narrow"/>
          <w:sz w:val="24"/>
          <w:szCs w:val="24"/>
        </w:rPr>
        <w:t>disputes and legal protection</w:t>
      </w:r>
      <w:r w:rsidRPr="00A542F8">
        <w:rPr>
          <w:rFonts w:ascii="Arial Narrow" w:hAnsi="Arial Narrow"/>
          <w:sz w:val="24"/>
          <w:szCs w:val="24"/>
        </w:rPr>
        <w:t>.  These were supplemented by a series of case studies involving detailed analysis of some estate records and files pertaining to tenants’ employment conditions, and remuneration. Lastly, visits to district labour offices of four supply districts were undertaken in order to examine in detail the nature of tenants employment/recruitment methods and processes</w:t>
      </w:r>
      <w:r w:rsidR="00736F0C" w:rsidRPr="00A542F8">
        <w:rPr>
          <w:rFonts w:ascii="Arial Narrow" w:hAnsi="Arial Narrow"/>
          <w:sz w:val="24"/>
          <w:szCs w:val="24"/>
        </w:rPr>
        <w:t xml:space="preserve">.  </w:t>
      </w:r>
    </w:p>
    <w:p w:rsidR="000B6E1C" w:rsidRPr="00A542F8" w:rsidRDefault="00A9737F" w:rsidP="00497764">
      <w:pPr>
        <w:autoSpaceDE w:val="0"/>
        <w:autoSpaceDN w:val="0"/>
        <w:adjustRightInd w:val="0"/>
        <w:spacing w:after="0" w:line="360" w:lineRule="auto"/>
        <w:jc w:val="both"/>
        <w:rPr>
          <w:rFonts w:ascii="Arial Narrow" w:hAnsi="Arial Narrow"/>
          <w:b/>
          <w:sz w:val="24"/>
          <w:szCs w:val="24"/>
        </w:rPr>
      </w:pPr>
      <w:r w:rsidRPr="00A542F8">
        <w:rPr>
          <w:rFonts w:ascii="Arial Narrow" w:hAnsi="Arial Narrow"/>
          <w:sz w:val="24"/>
          <w:szCs w:val="24"/>
        </w:rPr>
        <w:t xml:space="preserve"> </w:t>
      </w:r>
    </w:p>
    <w:p w:rsidR="00F80A22" w:rsidRPr="003A58D7" w:rsidRDefault="00E97DE5" w:rsidP="003A58D7">
      <w:pPr>
        <w:pStyle w:val="Title"/>
        <w:numPr>
          <w:ilvl w:val="0"/>
          <w:numId w:val="43"/>
        </w:numPr>
        <w:spacing w:after="0"/>
        <w:ind w:left="714" w:hanging="357"/>
        <w:rPr>
          <w:rFonts w:ascii="Arial Narrow" w:hAnsi="Arial Narrow"/>
          <w:sz w:val="40"/>
          <w:szCs w:val="40"/>
          <w:lang w:val="en-GB"/>
        </w:rPr>
      </w:pPr>
      <w:r w:rsidRPr="003A58D7">
        <w:rPr>
          <w:rFonts w:ascii="Arial Narrow" w:hAnsi="Arial Narrow"/>
          <w:sz w:val="40"/>
          <w:szCs w:val="40"/>
          <w:lang w:val="en-GB"/>
        </w:rPr>
        <w:t xml:space="preserve">Understanding </w:t>
      </w:r>
      <w:r w:rsidR="00EB5E72" w:rsidRPr="003A58D7">
        <w:rPr>
          <w:rFonts w:ascii="Arial Narrow" w:hAnsi="Arial Narrow"/>
          <w:sz w:val="40"/>
          <w:szCs w:val="40"/>
          <w:lang w:val="en-GB"/>
        </w:rPr>
        <w:t>Tobacco</w:t>
      </w:r>
      <w:r w:rsidR="00181D66" w:rsidRPr="003A58D7">
        <w:rPr>
          <w:rFonts w:ascii="Arial Narrow" w:hAnsi="Arial Narrow"/>
          <w:sz w:val="40"/>
          <w:szCs w:val="40"/>
          <w:lang w:val="en-GB"/>
        </w:rPr>
        <w:t xml:space="preserve"> Estates</w:t>
      </w:r>
      <w:r w:rsidR="00146B60" w:rsidRPr="003A58D7">
        <w:rPr>
          <w:rFonts w:ascii="Arial Narrow" w:hAnsi="Arial Narrow"/>
          <w:sz w:val="40"/>
          <w:szCs w:val="40"/>
          <w:lang w:val="en-GB"/>
        </w:rPr>
        <w:t xml:space="preserve"> workforce </w:t>
      </w:r>
    </w:p>
    <w:p w:rsidR="003A58D7" w:rsidRDefault="003A58D7" w:rsidP="00497764">
      <w:pPr>
        <w:spacing w:after="0" w:line="360" w:lineRule="auto"/>
        <w:jc w:val="both"/>
        <w:rPr>
          <w:rFonts w:ascii="Arial Narrow" w:hAnsi="Arial Narrow"/>
          <w:b/>
          <w:sz w:val="24"/>
          <w:szCs w:val="24"/>
        </w:rPr>
      </w:pPr>
    </w:p>
    <w:p w:rsidR="00E44C01" w:rsidRPr="00A542F8" w:rsidRDefault="00D70633" w:rsidP="00497764">
      <w:pPr>
        <w:spacing w:after="0" w:line="360" w:lineRule="auto"/>
        <w:jc w:val="both"/>
        <w:rPr>
          <w:rFonts w:ascii="Arial Narrow" w:hAnsi="Arial Narrow"/>
          <w:b/>
          <w:sz w:val="24"/>
          <w:szCs w:val="24"/>
        </w:rPr>
      </w:pPr>
      <w:r w:rsidRPr="00A542F8">
        <w:rPr>
          <w:rFonts w:ascii="Arial Narrow" w:hAnsi="Arial Narrow"/>
          <w:b/>
          <w:sz w:val="24"/>
          <w:szCs w:val="24"/>
        </w:rPr>
        <w:t>2.1</w:t>
      </w:r>
      <w:r w:rsidRPr="00A542F8">
        <w:rPr>
          <w:rFonts w:ascii="Arial Narrow" w:hAnsi="Arial Narrow"/>
          <w:b/>
          <w:sz w:val="24"/>
          <w:szCs w:val="24"/>
        </w:rPr>
        <w:tab/>
      </w:r>
      <w:r w:rsidR="00E317AB" w:rsidRPr="00A542F8">
        <w:rPr>
          <w:rFonts w:ascii="Arial Narrow" w:hAnsi="Arial Narrow"/>
          <w:b/>
          <w:sz w:val="24"/>
          <w:szCs w:val="24"/>
        </w:rPr>
        <w:t xml:space="preserve">Composition of </w:t>
      </w:r>
      <w:r w:rsidR="00EB5E72" w:rsidRPr="00A542F8">
        <w:rPr>
          <w:rFonts w:ascii="Arial Narrow" w:hAnsi="Arial Narrow"/>
          <w:b/>
          <w:sz w:val="24"/>
          <w:szCs w:val="24"/>
        </w:rPr>
        <w:t xml:space="preserve">tobacco </w:t>
      </w:r>
      <w:r w:rsidR="00146B60">
        <w:rPr>
          <w:rFonts w:ascii="Arial Narrow" w:hAnsi="Arial Narrow"/>
          <w:b/>
          <w:sz w:val="24"/>
          <w:szCs w:val="24"/>
        </w:rPr>
        <w:t>Estate work</w:t>
      </w:r>
      <w:r w:rsidR="00E317AB" w:rsidRPr="00A542F8">
        <w:rPr>
          <w:rFonts w:ascii="Arial Narrow" w:hAnsi="Arial Narrow"/>
          <w:b/>
          <w:sz w:val="24"/>
          <w:szCs w:val="24"/>
        </w:rPr>
        <w:t xml:space="preserve">force </w:t>
      </w:r>
      <w:r w:rsidR="00E44C01" w:rsidRPr="00A542F8">
        <w:rPr>
          <w:rFonts w:ascii="Arial Narrow" w:hAnsi="Arial Narrow"/>
          <w:b/>
          <w:sz w:val="24"/>
          <w:szCs w:val="24"/>
        </w:rPr>
        <w:t xml:space="preserve"> </w:t>
      </w:r>
    </w:p>
    <w:p w:rsidR="00A44052" w:rsidRPr="00A542F8" w:rsidRDefault="00E44C01" w:rsidP="00497764">
      <w:pPr>
        <w:spacing w:after="0" w:line="360" w:lineRule="auto"/>
        <w:jc w:val="both"/>
        <w:rPr>
          <w:rFonts w:ascii="Arial Narrow" w:hAnsi="Arial Narrow"/>
          <w:sz w:val="24"/>
          <w:szCs w:val="24"/>
        </w:rPr>
      </w:pPr>
      <w:r w:rsidRPr="00A542F8">
        <w:rPr>
          <w:rFonts w:ascii="Arial Narrow" w:hAnsi="Arial Narrow"/>
          <w:sz w:val="24"/>
          <w:szCs w:val="24"/>
        </w:rPr>
        <w:t>The estate labour force consists of a mixture of differe</w:t>
      </w:r>
      <w:r w:rsidR="001612F1">
        <w:rPr>
          <w:rFonts w:ascii="Arial Narrow" w:hAnsi="Arial Narrow"/>
          <w:sz w:val="24"/>
          <w:szCs w:val="24"/>
        </w:rPr>
        <w:t>nt labour regimes. The main three</w:t>
      </w:r>
      <w:r w:rsidRPr="00A542F8">
        <w:rPr>
          <w:rFonts w:ascii="Arial Narrow" w:hAnsi="Arial Narrow"/>
          <w:sz w:val="24"/>
          <w:szCs w:val="24"/>
        </w:rPr>
        <w:t xml:space="preserve"> labour regimes that characterise production of tobacco include the following: </w:t>
      </w:r>
      <w:r w:rsidR="00A44052" w:rsidRPr="00A542F8">
        <w:rPr>
          <w:rFonts w:ascii="Arial Narrow" w:hAnsi="Arial Narrow"/>
          <w:sz w:val="24"/>
          <w:szCs w:val="24"/>
        </w:rPr>
        <w:t xml:space="preserve">(a) </w:t>
      </w:r>
      <w:r w:rsidR="00A44052" w:rsidRPr="00A542F8">
        <w:rPr>
          <w:rFonts w:ascii="Arial Narrow" w:hAnsi="Arial Narrow"/>
          <w:i/>
          <w:sz w:val="24"/>
          <w:szCs w:val="24"/>
        </w:rPr>
        <w:t>tenants and their (unpaid members) family members</w:t>
      </w:r>
      <w:r w:rsidR="00A44052" w:rsidRPr="00A542F8">
        <w:rPr>
          <w:rFonts w:ascii="Arial Narrow" w:hAnsi="Arial Narrow"/>
          <w:sz w:val="24"/>
          <w:szCs w:val="24"/>
        </w:rPr>
        <w:t xml:space="preserve">, employed to produce tobacco on a plot </w:t>
      </w:r>
      <w:r w:rsidR="001612F1">
        <w:rPr>
          <w:rFonts w:ascii="Arial Narrow" w:hAnsi="Arial Narrow"/>
          <w:sz w:val="24"/>
          <w:szCs w:val="24"/>
        </w:rPr>
        <w:t>allocated by the leaseholder; (b</w:t>
      </w:r>
      <w:r w:rsidR="00A44052" w:rsidRPr="00A542F8">
        <w:rPr>
          <w:rFonts w:ascii="Arial Narrow" w:hAnsi="Arial Narrow"/>
          <w:sz w:val="24"/>
          <w:szCs w:val="24"/>
        </w:rPr>
        <w:t xml:space="preserve">) </w:t>
      </w:r>
      <w:r w:rsidR="00A44052" w:rsidRPr="00A542F8">
        <w:rPr>
          <w:rFonts w:ascii="Arial Narrow" w:hAnsi="Arial Narrow"/>
          <w:i/>
          <w:sz w:val="24"/>
          <w:szCs w:val="24"/>
        </w:rPr>
        <w:t>permanent labourers</w:t>
      </w:r>
      <w:r w:rsidR="00A44052" w:rsidRPr="00A542F8">
        <w:rPr>
          <w:rFonts w:ascii="Arial Narrow" w:hAnsi="Arial Narrow"/>
          <w:sz w:val="24"/>
          <w:szCs w:val="24"/>
        </w:rPr>
        <w:t xml:space="preserve"> hired for a period lasting from a few months to year-round. These are employed for multipurpose duties including direct crop production, crop or labour supervision, assistance to tenants; (c</w:t>
      </w:r>
      <w:r w:rsidR="00A44052" w:rsidRPr="00A542F8">
        <w:rPr>
          <w:rFonts w:ascii="Arial Narrow" w:hAnsi="Arial Narrow"/>
          <w:i/>
          <w:sz w:val="24"/>
          <w:szCs w:val="24"/>
        </w:rPr>
        <w:t>) casual labourers (locally referred to as ganyu)</w:t>
      </w:r>
      <w:r w:rsidR="00A44052" w:rsidRPr="00A542F8">
        <w:rPr>
          <w:rFonts w:ascii="Arial Narrow" w:hAnsi="Arial Narrow"/>
          <w:sz w:val="24"/>
          <w:szCs w:val="24"/>
        </w:rPr>
        <w:t xml:space="preserve"> are hired on a daily or weekly basis to perform specific tasks during peak labour demand periods. Some casual workers come from villages surrounding estates, while others have migrated considerable distances and work for periods of up to several weeks.  The following figure shows the population of each category of labour force.</w:t>
      </w:r>
    </w:p>
    <w:p w:rsidR="003A58D7" w:rsidRDefault="003A58D7" w:rsidP="00497764">
      <w:pPr>
        <w:spacing w:after="0" w:line="360" w:lineRule="auto"/>
        <w:ind w:firstLine="720"/>
        <w:jc w:val="both"/>
        <w:rPr>
          <w:rFonts w:ascii="Arial Narrow" w:hAnsi="Arial Narrow"/>
          <w:b/>
          <w:sz w:val="24"/>
          <w:szCs w:val="24"/>
        </w:rPr>
      </w:pPr>
    </w:p>
    <w:p w:rsidR="003A58D7" w:rsidRDefault="003A58D7" w:rsidP="00497764">
      <w:pPr>
        <w:spacing w:after="0" w:line="360" w:lineRule="auto"/>
        <w:ind w:firstLine="720"/>
        <w:jc w:val="both"/>
        <w:rPr>
          <w:rFonts w:ascii="Arial Narrow" w:hAnsi="Arial Narrow"/>
          <w:b/>
          <w:sz w:val="24"/>
          <w:szCs w:val="24"/>
        </w:rPr>
      </w:pPr>
    </w:p>
    <w:p w:rsidR="003A58D7" w:rsidRDefault="003A58D7" w:rsidP="00497764">
      <w:pPr>
        <w:spacing w:after="0" w:line="360" w:lineRule="auto"/>
        <w:ind w:firstLine="720"/>
        <w:jc w:val="both"/>
        <w:rPr>
          <w:rFonts w:ascii="Arial Narrow" w:hAnsi="Arial Narrow"/>
          <w:b/>
          <w:sz w:val="24"/>
          <w:szCs w:val="24"/>
        </w:rPr>
      </w:pPr>
    </w:p>
    <w:p w:rsidR="003A58D7" w:rsidRDefault="003A58D7" w:rsidP="00497764">
      <w:pPr>
        <w:spacing w:after="0" w:line="360" w:lineRule="auto"/>
        <w:ind w:firstLine="720"/>
        <w:jc w:val="both"/>
        <w:rPr>
          <w:rFonts w:ascii="Arial Narrow" w:hAnsi="Arial Narrow"/>
          <w:b/>
          <w:sz w:val="24"/>
          <w:szCs w:val="24"/>
        </w:rPr>
      </w:pPr>
    </w:p>
    <w:p w:rsidR="003A58D7" w:rsidRDefault="003A58D7" w:rsidP="00497764">
      <w:pPr>
        <w:spacing w:after="0" w:line="360" w:lineRule="auto"/>
        <w:ind w:firstLine="720"/>
        <w:jc w:val="both"/>
        <w:rPr>
          <w:rFonts w:ascii="Arial Narrow" w:hAnsi="Arial Narrow"/>
          <w:b/>
          <w:sz w:val="24"/>
          <w:szCs w:val="24"/>
        </w:rPr>
      </w:pPr>
    </w:p>
    <w:p w:rsidR="00525981" w:rsidRDefault="00525981" w:rsidP="00497764">
      <w:pPr>
        <w:spacing w:after="0" w:line="360" w:lineRule="auto"/>
        <w:ind w:firstLine="720"/>
        <w:jc w:val="both"/>
        <w:rPr>
          <w:rFonts w:ascii="Arial Narrow" w:hAnsi="Arial Narrow"/>
          <w:b/>
          <w:sz w:val="24"/>
          <w:szCs w:val="24"/>
        </w:rPr>
      </w:pPr>
    </w:p>
    <w:p w:rsidR="00E44C01" w:rsidRDefault="00146B60" w:rsidP="002373CC">
      <w:pPr>
        <w:spacing w:after="0" w:line="360" w:lineRule="auto"/>
        <w:ind w:firstLine="720"/>
        <w:jc w:val="center"/>
        <w:rPr>
          <w:rFonts w:ascii="Arial Narrow" w:hAnsi="Arial Narrow"/>
          <w:b/>
          <w:sz w:val="24"/>
          <w:szCs w:val="24"/>
        </w:rPr>
      </w:pPr>
      <w:r>
        <w:rPr>
          <w:rFonts w:ascii="Arial Narrow" w:hAnsi="Arial Narrow"/>
          <w:b/>
          <w:sz w:val="24"/>
          <w:szCs w:val="24"/>
        </w:rPr>
        <w:lastRenderedPageBreak/>
        <w:t>Figure 1:-Work</w:t>
      </w:r>
      <w:r w:rsidR="00A44052" w:rsidRPr="00A542F8">
        <w:rPr>
          <w:rFonts w:ascii="Arial Narrow" w:hAnsi="Arial Narrow"/>
          <w:b/>
          <w:sz w:val="24"/>
          <w:szCs w:val="24"/>
        </w:rPr>
        <w:t xml:space="preserve">force population </w:t>
      </w:r>
      <w:r>
        <w:rPr>
          <w:rFonts w:ascii="Arial Narrow" w:hAnsi="Arial Narrow"/>
          <w:b/>
          <w:sz w:val="24"/>
          <w:szCs w:val="24"/>
        </w:rPr>
        <w:t xml:space="preserve">of sampled estates by estate-size </w:t>
      </w:r>
      <w:r w:rsidR="00A44052" w:rsidRPr="00A542F8">
        <w:rPr>
          <w:rFonts w:ascii="Arial Narrow" w:hAnsi="Arial Narrow"/>
          <w:b/>
          <w:sz w:val="24"/>
          <w:szCs w:val="24"/>
        </w:rPr>
        <w:t>categories</w:t>
      </w:r>
    </w:p>
    <w:p w:rsidR="009B3767" w:rsidRPr="00A542F8" w:rsidRDefault="009B3767" w:rsidP="002373CC">
      <w:pPr>
        <w:spacing w:after="0" w:line="360" w:lineRule="auto"/>
        <w:ind w:firstLine="720"/>
        <w:jc w:val="center"/>
        <w:rPr>
          <w:rFonts w:ascii="Arial Narrow" w:hAnsi="Arial Narrow"/>
          <w:b/>
          <w:sz w:val="24"/>
          <w:szCs w:val="24"/>
        </w:rPr>
      </w:pPr>
    </w:p>
    <w:p w:rsidR="00E44C01" w:rsidRPr="00A542F8" w:rsidRDefault="00E44C01" w:rsidP="00497764">
      <w:pPr>
        <w:spacing w:after="0" w:line="360" w:lineRule="auto"/>
        <w:jc w:val="center"/>
        <w:rPr>
          <w:rFonts w:ascii="Arial Narrow" w:hAnsi="Arial Narrow"/>
          <w:sz w:val="24"/>
          <w:szCs w:val="24"/>
        </w:rPr>
      </w:pPr>
      <w:r w:rsidRPr="00A542F8">
        <w:rPr>
          <w:rFonts w:ascii="Arial Narrow" w:hAnsi="Arial Narrow"/>
          <w:noProof/>
          <w:sz w:val="24"/>
          <w:szCs w:val="24"/>
          <w:lang w:val="en-US"/>
        </w:rPr>
        <w:drawing>
          <wp:inline distT="0" distB="0" distL="0" distR="0">
            <wp:extent cx="5743575" cy="3200400"/>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408B2" w:rsidRPr="00A542F8" w:rsidRDefault="008408B2" w:rsidP="00497764">
      <w:pPr>
        <w:spacing w:after="0" w:line="360" w:lineRule="auto"/>
        <w:jc w:val="both"/>
        <w:rPr>
          <w:rFonts w:ascii="Arial Narrow" w:hAnsi="Arial Narrow"/>
          <w:b/>
          <w:i/>
          <w:sz w:val="24"/>
          <w:szCs w:val="24"/>
        </w:rPr>
      </w:pPr>
      <w:r w:rsidRPr="00A542F8">
        <w:rPr>
          <w:rFonts w:ascii="Arial Narrow" w:hAnsi="Arial Narrow"/>
          <w:sz w:val="24"/>
          <w:szCs w:val="24"/>
        </w:rPr>
        <w:t>The relative importance of permanent and casual labourers varies with the size and overall nature of estates. While the relative importance of these different types of labour forces differs across components of the estate, crucially the tenants provide the largest labour input accounting for some 63% of the labour force required to produce the crop and prepare it for sale; see figure two.</w:t>
      </w:r>
    </w:p>
    <w:p w:rsidR="003A58D7" w:rsidRDefault="003A58D7" w:rsidP="00497764">
      <w:pPr>
        <w:spacing w:after="0" w:line="360" w:lineRule="auto"/>
        <w:ind w:left="720"/>
        <w:jc w:val="both"/>
        <w:rPr>
          <w:rFonts w:ascii="Arial Narrow" w:hAnsi="Arial Narrow"/>
          <w:b/>
          <w:sz w:val="24"/>
          <w:szCs w:val="24"/>
        </w:rPr>
      </w:pPr>
    </w:p>
    <w:p w:rsidR="00E44C01" w:rsidRPr="00A542F8" w:rsidRDefault="00E50962" w:rsidP="002373CC">
      <w:pPr>
        <w:spacing w:after="0" w:line="360" w:lineRule="auto"/>
        <w:ind w:left="720"/>
        <w:jc w:val="center"/>
        <w:rPr>
          <w:rFonts w:ascii="Arial Narrow" w:hAnsi="Arial Narrow"/>
          <w:b/>
          <w:sz w:val="24"/>
          <w:szCs w:val="24"/>
        </w:rPr>
      </w:pPr>
      <w:r>
        <w:rPr>
          <w:rFonts w:ascii="Arial Narrow" w:hAnsi="Arial Narrow"/>
          <w:b/>
          <w:sz w:val="24"/>
          <w:szCs w:val="24"/>
        </w:rPr>
        <w:t xml:space="preserve">Figure 2:- Percentages </w:t>
      </w:r>
      <w:r w:rsidR="003A58D7">
        <w:rPr>
          <w:rFonts w:ascii="Arial Narrow" w:hAnsi="Arial Narrow"/>
          <w:b/>
          <w:sz w:val="24"/>
          <w:szCs w:val="24"/>
        </w:rPr>
        <w:t xml:space="preserve">of </w:t>
      </w:r>
      <w:r w:rsidR="003A58D7" w:rsidRPr="00A542F8">
        <w:rPr>
          <w:rFonts w:ascii="Arial Narrow" w:hAnsi="Arial Narrow"/>
          <w:b/>
          <w:sz w:val="24"/>
          <w:szCs w:val="24"/>
        </w:rPr>
        <w:t>workforce</w:t>
      </w:r>
      <w:r w:rsidR="008408B2" w:rsidRPr="00A542F8">
        <w:rPr>
          <w:rFonts w:ascii="Arial Narrow" w:hAnsi="Arial Narrow"/>
          <w:b/>
          <w:sz w:val="24"/>
          <w:szCs w:val="24"/>
        </w:rPr>
        <w:t xml:space="preserve"> composition</w:t>
      </w:r>
    </w:p>
    <w:p w:rsidR="00E44C01" w:rsidRPr="00A542F8" w:rsidRDefault="00E44C01" w:rsidP="00497764">
      <w:pPr>
        <w:spacing w:after="0" w:line="360" w:lineRule="auto"/>
        <w:jc w:val="center"/>
        <w:rPr>
          <w:rFonts w:ascii="Arial Narrow" w:hAnsi="Arial Narrow"/>
          <w:sz w:val="24"/>
          <w:szCs w:val="24"/>
        </w:rPr>
      </w:pPr>
      <w:r w:rsidRPr="00A542F8">
        <w:rPr>
          <w:rFonts w:ascii="Arial Narrow" w:hAnsi="Arial Narrow"/>
          <w:noProof/>
          <w:sz w:val="24"/>
          <w:szCs w:val="24"/>
          <w:lang w:val="en-US"/>
        </w:rPr>
        <w:drawing>
          <wp:inline distT="0" distB="0" distL="0" distR="0">
            <wp:extent cx="4572000" cy="2743200"/>
            <wp:effectExtent l="19050" t="0" r="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44C01" w:rsidRPr="00A542F8" w:rsidRDefault="00E44C01" w:rsidP="00497764">
      <w:pPr>
        <w:spacing w:after="0" w:line="360" w:lineRule="auto"/>
        <w:jc w:val="both"/>
        <w:rPr>
          <w:rFonts w:ascii="Arial Narrow" w:hAnsi="Arial Narrow"/>
          <w:sz w:val="24"/>
          <w:szCs w:val="24"/>
        </w:rPr>
      </w:pPr>
      <w:r w:rsidRPr="00A542F8">
        <w:rPr>
          <w:rFonts w:ascii="Arial Narrow" w:hAnsi="Arial Narrow"/>
          <w:sz w:val="24"/>
          <w:szCs w:val="24"/>
        </w:rPr>
        <w:lastRenderedPageBreak/>
        <w:t xml:space="preserve">It should be noted that the tenancy scheme is premised on the employment of family labour including women and children; as such tenants also constitute the highest population on the estates. Both permanent and casual labourers are needed to supplement the tenant labour input. </w:t>
      </w:r>
    </w:p>
    <w:p w:rsidR="002F189D" w:rsidRPr="00A542F8" w:rsidRDefault="002F189D" w:rsidP="00497764">
      <w:pPr>
        <w:spacing w:after="0" w:line="360" w:lineRule="auto"/>
        <w:jc w:val="both"/>
        <w:rPr>
          <w:rFonts w:ascii="Arial Narrow" w:hAnsi="Arial Narrow"/>
          <w:sz w:val="24"/>
          <w:szCs w:val="24"/>
        </w:rPr>
      </w:pPr>
    </w:p>
    <w:p w:rsidR="001F5FA8" w:rsidRPr="00480FE3" w:rsidRDefault="00C854BD" w:rsidP="00480FE3">
      <w:pPr>
        <w:pStyle w:val="Title"/>
        <w:numPr>
          <w:ilvl w:val="0"/>
          <w:numId w:val="43"/>
        </w:numPr>
        <w:spacing w:after="0"/>
        <w:ind w:left="714" w:hanging="357"/>
        <w:rPr>
          <w:rFonts w:ascii="Arial Narrow" w:hAnsi="Arial Narrow"/>
          <w:sz w:val="40"/>
          <w:szCs w:val="40"/>
          <w:lang w:val="en-GB"/>
        </w:rPr>
      </w:pPr>
      <w:r w:rsidRPr="00480FE3">
        <w:rPr>
          <w:rFonts w:ascii="Arial Narrow" w:hAnsi="Arial Narrow"/>
          <w:sz w:val="40"/>
          <w:szCs w:val="40"/>
          <w:lang w:val="en-GB"/>
        </w:rPr>
        <w:t>Findings of the Research</w:t>
      </w:r>
    </w:p>
    <w:p w:rsidR="00480FE3" w:rsidRDefault="00480FE3" w:rsidP="00480FE3">
      <w:pPr>
        <w:spacing w:after="0" w:line="240" w:lineRule="auto"/>
        <w:jc w:val="both"/>
        <w:rPr>
          <w:rFonts w:ascii="Arial Narrow" w:hAnsi="Arial Narrow"/>
          <w:b/>
          <w:sz w:val="24"/>
          <w:szCs w:val="24"/>
        </w:rPr>
      </w:pPr>
    </w:p>
    <w:p w:rsidR="009F130D" w:rsidRPr="00A542F8" w:rsidRDefault="009F130D" w:rsidP="00480FE3">
      <w:pPr>
        <w:spacing w:after="0" w:line="240" w:lineRule="auto"/>
        <w:jc w:val="both"/>
        <w:rPr>
          <w:rFonts w:ascii="Arial Narrow" w:hAnsi="Arial Narrow"/>
          <w:b/>
          <w:sz w:val="24"/>
          <w:szCs w:val="24"/>
        </w:rPr>
      </w:pPr>
      <w:r w:rsidRPr="00A542F8">
        <w:rPr>
          <w:rFonts w:ascii="Arial Narrow" w:hAnsi="Arial Narrow"/>
          <w:b/>
          <w:sz w:val="24"/>
          <w:szCs w:val="24"/>
        </w:rPr>
        <w:t>3.1</w:t>
      </w:r>
      <w:r w:rsidRPr="00A542F8">
        <w:rPr>
          <w:rFonts w:ascii="Arial Narrow" w:hAnsi="Arial Narrow"/>
          <w:b/>
          <w:sz w:val="24"/>
          <w:szCs w:val="24"/>
        </w:rPr>
        <w:tab/>
        <w:t>Labour Arrangements</w:t>
      </w:r>
    </w:p>
    <w:p w:rsidR="00480FE3" w:rsidRDefault="00480FE3" w:rsidP="00480FE3">
      <w:pPr>
        <w:spacing w:after="0" w:line="240" w:lineRule="auto"/>
        <w:jc w:val="both"/>
        <w:rPr>
          <w:rFonts w:ascii="Arial Narrow" w:hAnsi="Arial Narrow"/>
          <w:b/>
          <w:sz w:val="24"/>
          <w:szCs w:val="24"/>
        </w:rPr>
      </w:pPr>
    </w:p>
    <w:p w:rsidR="00C904F4" w:rsidRPr="00A542F8" w:rsidRDefault="009F130D" w:rsidP="00480FE3">
      <w:pPr>
        <w:spacing w:after="0" w:line="240" w:lineRule="auto"/>
        <w:jc w:val="both"/>
        <w:rPr>
          <w:rFonts w:ascii="Arial Narrow" w:hAnsi="Arial Narrow"/>
          <w:b/>
          <w:sz w:val="24"/>
          <w:szCs w:val="24"/>
        </w:rPr>
      </w:pPr>
      <w:r w:rsidRPr="00A542F8">
        <w:rPr>
          <w:rFonts w:ascii="Arial Narrow" w:hAnsi="Arial Narrow"/>
          <w:b/>
          <w:sz w:val="24"/>
          <w:szCs w:val="24"/>
        </w:rPr>
        <w:t>3.1.1</w:t>
      </w:r>
      <w:r w:rsidR="00C904F4" w:rsidRPr="00A542F8">
        <w:rPr>
          <w:rFonts w:ascii="Arial Narrow" w:hAnsi="Arial Narrow"/>
          <w:b/>
          <w:sz w:val="24"/>
          <w:szCs w:val="24"/>
        </w:rPr>
        <w:tab/>
        <w:t>Recruitment Procedures</w:t>
      </w:r>
    </w:p>
    <w:p w:rsidR="00C904F4" w:rsidRPr="00A542F8" w:rsidRDefault="00C904F4" w:rsidP="00497764">
      <w:pPr>
        <w:spacing w:after="0" w:line="360" w:lineRule="auto"/>
        <w:jc w:val="both"/>
        <w:rPr>
          <w:rFonts w:ascii="Arial Narrow" w:hAnsi="Arial Narrow"/>
          <w:sz w:val="24"/>
          <w:szCs w:val="24"/>
        </w:rPr>
      </w:pPr>
      <w:r w:rsidRPr="00A542F8">
        <w:rPr>
          <w:rFonts w:ascii="Arial Narrow" w:hAnsi="Arial Narrow"/>
          <w:sz w:val="24"/>
          <w:szCs w:val="24"/>
        </w:rPr>
        <w:t xml:space="preserve">Tenants are recruited to the estates by a number of different means. The figure below shows the different recruitment procedures that are currently in use. </w:t>
      </w:r>
    </w:p>
    <w:p w:rsidR="00480FE3" w:rsidRDefault="00480FE3" w:rsidP="00480FE3">
      <w:pPr>
        <w:spacing w:after="0" w:line="240" w:lineRule="auto"/>
        <w:ind w:firstLine="720"/>
        <w:jc w:val="both"/>
        <w:rPr>
          <w:rFonts w:ascii="Arial Narrow" w:hAnsi="Arial Narrow"/>
          <w:b/>
          <w:sz w:val="24"/>
          <w:szCs w:val="24"/>
        </w:rPr>
      </w:pPr>
    </w:p>
    <w:p w:rsidR="00C904F4" w:rsidRPr="00A542F8" w:rsidRDefault="00C77D6E" w:rsidP="002373CC">
      <w:pPr>
        <w:spacing w:after="0" w:line="240" w:lineRule="auto"/>
        <w:ind w:firstLine="720"/>
        <w:jc w:val="center"/>
        <w:rPr>
          <w:rFonts w:ascii="Arial Narrow" w:hAnsi="Arial Narrow"/>
          <w:b/>
          <w:sz w:val="24"/>
          <w:szCs w:val="24"/>
        </w:rPr>
      </w:pPr>
      <w:r>
        <w:rPr>
          <w:rFonts w:ascii="Arial Narrow" w:hAnsi="Arial Narrow"/>
          <w:b/>
          <w:sz w:val="24"/>
          <w:szCs w:val="24"/>
        </w:rPr>
        <w:t>Figure 3</w:t>
      </w:r>
      <w:r w:rsidR="00C904F4" w:rsidRPr="00A542F8">
        <w:rPr>
          <w:rFonts w:ascii="Arial Narrow" w:hAnsi="Arial Narrow"/>
          <w:b/>
          <w:sz w:val="24"/>
          <w:szCs w:val="24"/>
        </w:rPr>
        <w:t>:-Percentages of tenants Recruited through a particular Procedure</w:t>
      </w:r>
    </w:p>
    <w:p w:rsidR="00C904F4" w:rsidRPr="00A542F8" w:rsidRDefault="00C904F4" w:rsidP="00480FE3">
      <w:pPr>
        <w:spacing w:after="0" w:line="240" w:lineRule="auto"/>
        <w:jc w:val="both"/>
        <w:rPr>
          <w:rFonts w:ascii="Arial Narrow" w:hAnsi="Arial Narrow"/>
          <w:sz w:val="24"/>
          <w:szCs w:val="24"/>
        </w:rPr>
      </w:pPr>
    </w:p>
    <w:p w:rsidR="00C904F4" w:rsidRPr="00A542F8" w:rsidRDefault="00C904F4" w:rsidP="00497764">
      <w:pPr>
        <w:spacing w:after="0" w:line="360" w:lineRule="auto"/>
        <w:jc w:val="center"/>
        <w:rPr>
          <w:rFonts w:ascii="Arial Narrow" w:hAnsi="Arial Narrow"/>
          <w:sz w:val="24"/>
          <w:szCs w:val="24"/>
        </w:rPr>
      </w:pPr>
      <w:r w:rsidRPr="00A542F8">
        <w:rPr>
          <w:rFonts w:ascii="Arial Narrow" w:hAnsi="Arial Narrow"/>
          <w:noProof/>
          <w:sz w:val="24"/>
          <w:szCs w:val="24"/>
          <w:lang w:val="en-US"/>
        </w:rPr>
        <w:drawing>
          <wp:inline distT="0" distB="0" distL="0" distR="0">
            <wp:extent cx="4572000" cy="2743200"/>
            <wp:effectExtent l="19050" t="0" r="0" b="0"/>
            <wp:docPr id="1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C904F4" w:rsidRPr="00A542F8" w:rsidRDefault="00C904F4" w:rsidP="00497764">
      <w:pPr>
        <w:spacing w:after="0" w:line="360" w:lineRule="auto"/>
        <w:jc w:val="both"/>
        <w:rPr>
          <w:rFonts w:ascii="Arial Narrow" w:hAnsi="Arial Narrow"/>
          <w:sz w:val="24"/>
          <w:szCs w:val="24"/>
        </w:rPr>
      </w:pPr>
    </w:p>
    <w:p w:rsidR="00C904F4" w:rsidRPr="00A542F8" w:rsidRDefault="00C904F4" w:rsidP="00497764">
      <w:pPr>
        <w:spacing w:after="0" w:line="360" w:lineRule="auto"/>
        <w:jc w:val="both"/>
        <w:rPr>
          <w:rFonts w:ascii="Arial Narrow" w:hAnsi="Arial Narrow"/>
          <w:sz w:val="24"/>
          <w:szCs w:val="24"/>
        </w:rPr>
      </w:pPr>
      <w:r w:rsidRPr="00A542F8">
        <w:rPr>
          <w:rFonts w:ascii="Arial Narrow" w:hAnsi="Arial Narrow"/>
          <w:sz w:val="24"/>
          <w:szCs w:val="24"/>
        </w:rPr>
        <w:t>Tenancy labour workers accounting for 23% from the sampled estates personally went to the estates to apply for employment, either coming from their home villages or coming from another estate in the area where they were previously working as tenants.  A substantial 57% of tenants got to the estate through the assistance of either a friend or a middleperson who has previously been working on the estate. The remaining tenants accounting for 20% were directly recruited from home, thus the estate owner, or a manager picked th</w:t>
      </w:r>
      <w:r w:rsidR="00B734DF" w:rsidRPr="00A542F8">
        <w:rPr>
          <w:rFonts w:ascii="Arial Narrow" w:hAnsi="Arial Narrow"/>
          <w:sz w:val="24"/>
          <w:szCs w:val="24"/>
        </w:rPr>
        <w:t>em up in a lorry and transporting</w:t>
      </w:r>
      <w:r w:rsidRPr="00A542F8">
        <w:rPr>
          <w:rFonts w:ascii="Arial Narrow" w:hAnsi="Arial Narrow"/>
          <w:sz w:val="24"/>
          <w:szCs w:val="24"/>
        </w:rPr>
        <w:t xml:space="preserve"> them to the estate just prior to the production season.</w:t>
      </w:r>
      <w:r w:rsidR="008C19D0" w:rsidRPr="00A542F8">
        <w:rPr>
          <w:rFonts w:ascii="Arial Narrow" w:hAnsi="Arial Narrow"/>
          <w:sz w:val="24"/>
          <w:szCs w:val="24"/>
        </w:rPr>
        <w:t xml:space="preserve"> </w:t>
      </w:r>
      <w:r w:rsidR="00B734DF" w:rsidRPr="00A542F8">
        <w:rPr>
          <w:rFonts w:ascii="Arial Narrow" w:hAnsi="Arial Narrow"/>
          <w:sz w:val="24"/>
          <w:szCs w:val="24"/>
        </w:rPr>
        <w:t>M</w:t>
      </w:r>
      <w:r w:rsidRPr="00A542F8">
        <w:rPr>
          <w:rFonts w:ascii="Arial Narrow" w:hAnsi="Arial Narrow"/>
          <w:sz w:val="24"/>
          <w:szCs w:val="24"/>
        </w:rPr>
        <w:t>ost of the tenants migrate from their place of origin to tobacco growing districts</w:t>
      </w:r>
      <w:r w:rsidR="0067283A">
        <w:rPr>
          <w:rFonts w:ascii="Arial Narrow" w:hAnsi="Arial Narrow"/>
          <w:sz w:val="24"/>
          <w:szCs w:val="24"/>
        </w:rPr>
        <w:t xml:space="preserve"> as depicted in figure 4</w:t>
      </w:r>
      <w:r w:rsidR="008C19D0" w:rsidRPr="00A542F8">
        <w:rPr>
          <w:rFonts w:ascii="Arial Narrow" w:hAnsi="Arial Narrow"/>
          <w:sz w:val="24"/>
          <w:szCs w:val="24"/>
        </w:rPr>
        <w:t xml:space="preserve"> below</w:t>
      </w:r>
      <w:r w:rsidR="00976E67" w:rsidRPr="00A542F8">
        <w:rPr>
          <w:rFonts w:ascii="Arial Narrow" w:hAnsi="Arial Narrow"/>
          <w:sz w:val="24"/>
          <w:szCs w:val="24"/>
        </w:rPr>
        <w:t xml:space="preserve">. </w:t>
      </w:r>
    </w:p>
    <w:p w:rsidR="00141867" w:rsidRPr="00A542F8" w:rsidRDefault="00141867" w:rsidP="00497764">
      <w:pPr>
        <w:spacing w:after="0" w:line="360" w:lineRule="auto"/>
        <w:jc w:val="both"/>
        <w:rPr>
          <w:rFonts w:ascii="Arial Narrow" w:hAnsi="Arial Narrow"/>
          <w:sz w:val="24"/>
          <w:szCs w:val="24"/>
        </w:rPr>
      </w:pPr>
    </w:p>
    <w:p w:rsidR="00141867" w:rsidRPr="00A542F8" w:rsidRDefault="00141867" w:rsidP="00497764">
      <w:pPr>
        <w:spacing w:after="0" w:line="360" w:lineRule="auto"/>
        <w:jc w:val="both"/>
        <w:rPr>
          <w:rFonts w:ascii="Arial Narrow" w:hAnsi="Arial Narrow"/>
          <w:sz w:val="24"/>
          <w:szCs w:val="24"/>
        </w:rPr>
      </w:pPr>
    </w:p>
    <w:p w:rsidR="00C904F4" w:rsidRPr="00A542F8" w:rsidRDefault="00C77D6E" w:rsidP="002373CC">
      <w:pPr>
        <w:spacing w:after="0" w:line="360" w:lineRule="auto"/>
        <w:ind w:firstLine="720"/>
        <w:jc w:val="center"/>
        <w:rPr>
          <w:rFonts w:ascii="Arial Narrow" w:hAnsi="Arial Narrow"/>
          <w:b/>
          <w:sz w:val="24"/>
          <w:szCs w:val="24"/>
        </w:rPr>
      </w:pPr>
      <w:r>
        <w:rPr>
          <w:rFonts w:ascii="Arial Narrow" w:hAnsi="Arial Narrow"/>
          <w:b/>
          <w:sz w:val="24"/>
          <w:szCs w:val="24"/>
        </w:rPr>
        <w:lastRenderedPageBreak/>
        <w:t>Figure 4</w:t>
      </w:r>
      <w:r w:rsidR="00B734DF" w:rsidRPr="00A542F8">
        <w:rPr>
          <w:rFonts w:ascii="Arial Narrow" w:hAnsi="Arial Narrow"/>
          <w:b/>
          <w:sz w:val="24"/>
          <w:szCs w:val="24"/>
        </w:rPr>
        <w:t>:-</w:t>
      </w:r>
      <w:r w:rsidR="00C904F4" w:rsidRPr="00A542F8">
        <w:rPr>
          <w:rFonts w:ascii="Arial Narrow" w:hAnsi="Arial Narrow"/>
          <w:b/>
          <w:sz w:val="24"/>
          <w:szCs w:val="24"/>
        </w:rPr>
        <w:t xml:space="preserve"> Number of Tenancy Labour Workers by District of Origin</w:t>
      </w:r>
    </w:p>
    <w:p w:rsidR="00C904F4" w:rsidRPr="00A542F8" w:rsidRDefault="00C904F4" w:rsidP="00497764">
      <w:pPr>
        <w:spacing w:after="0" w:line="360" w:lineRule="auto"/>
        <w:jc w:val="center"/>
        <w:rPr>
          <w:rFonts w:ascii="Arial Narrow" w:hAnsi="Arial Narrow"/>
          <w:sz w:val="24"/>
          <w:szCs w:val="24"/>
        </w:rPr>
      </w:pPr>
      <w:r w:rsidRPr="00A542F8">
        <w:rPr>
          <w:rFonts w:ascii="Arial Narrow" w:hAnsi="Arial Narrow"/>
          <w:noProof/>
          <w:sz w:val="24"/>
          <w:szCs w:val="24"/>
          <w:lang w:val="en-US"/>
        </w:rPr>
        <w:drawing>
          <wp:inline distT="0" distB="0" distL="0" distR="0">
            <wp:extent cx="4572000" cy="3286125"/>
            <wp:effectExtent l="0" t="0" r="0" b="0"/>
            <wp:docPr id="2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904F4" w:rsidRPr="00A542F8" w:rsidRDefault="00C904F4" w:rsidP="00497764">
      <w:pPr>
        <w:spacing w:after="0" w:line="360" w:lineRule="auto"/>
        <w:jc w:val="both"/>
        <w:rPr>
          <w:rFonts w:ascii="Arial Narrow" w:hAnsi="Arial Narrow"/>
          <w:sz w:val="24"/>
          <w:szCs w:val="24"/>
        </w:rPr>
      </w:pPr>
      <w:r w:rsidRPr="00A542F8">
        <w:rPr>
          <w:rFonts w:ascii="Arial Narrow" w:hAnsi="Arial Narrow"/>
          <w:sz w:val="24"/>
          <w:szCs w:val="24"/>
        </w:rPr>
        <w:t>A high percent of the sampled tenants (77%) migrated from the southern region to the tobacco growing districts in the Central and Northern regions; particularly from the districts of Mangochi, Machinga, Zomba, Phalombe, and Thyolo. Only a small proportion (23%) of the tenants originates from the tobacco growing districts both in the Central and Northern regions</w:t>
      </w:r>
      <w:r w:rsidR="00976E67" w:rsidRPr="00A542F8">
        <w:rPr>
          <w:rFonts w:ascii="Arial Narrow" w:hAnsi="Arial Narrow"/>
          <w:sz w:val="24"/>
          <w:szCs w:val="24"/>
        </w:rPr>
        <w:t xml:space="preserve">. The migration labour force consists in reality of whole families, although formally only the head of the family is employed.  </w:t>
      </w:r>
    </w:p>
    <w:p w:rsidR="00C12270" w:rsidRPr="00A542F8" w:rsidRDefault="00C12270" w:rsidP="00497764">
      <w:pPr>
        <w:spacing w:after="0" w:line="360" w:lineRule="auto"/>
        <w:jc w:val="both"/>
        <w:rPr>
          <w:rFonts w:ascii="Arial Narrow" w:hAnsi="Arial Narrow"/>
          <w:sz w:val="24"/>
          <w:szCs w:val="24"/>
        </w:rPr>
      </w:pPr>
    </w:p>
    <w:p w:rsidR="00C904F4" w:rsidRPr="00A542F8" w:rsidRDefault="00C12270" w:rsidP="00497764">
      <w:pPr>
        <w:spacing w:after="0" w:line="360" w:lineRule="auto"/>
        <w:jc w:val="both"/>
        <w:rPr>
          <w:rFonts w:ascii="Arial Narrow" w:hAnsi="Arial Narrow"/>
          <w:sz w:val="24"/>
          <w:szCs w:val="24"/>
        </w:rPr>
      </w:pPr>
      <w:r w:rsidRPr="00A542F8">
        <w:rPr>
          <w:rFonts w:ascii="Arial Narrow" w:hAnsi="Arial Narrow"/>
          <w:sz w:val="24"/>
          <w:szCs w:val="24"/>
        </w:rPr>
        <w:t xml:space="preserve">While a high percentage of tenants </w:t>
      </w:r>
      <w:r w:rsidR="009112B6" w:rsidRPr="00A542F8">
        <w:rPr>
          <w:rFonts w:ascii="Arial Narrow" w:hAnsi="Arial Narrow"/>
          <w:sz w:val="24"/>
          <w:szCs w:val="24"/>
        </w:rPr>
        <w:t xml:space="preserve">have migrated from the </w:t>
      </w:r>
      <w:r w:rsidRPr="00A542F8">
        <w:rPr>
          <w:rFonts w:ascii="Arial Narrow" w:hAnsi="Arial Narrow"/>
          <w:sz w:val="24"/>
          <w:szCs w:val="24"/>
        </w:rPr>
        <w:t>districts</w:t>
      </w:r>
      <w:r w:rsidR="009112B6" w:rsidRPr="00A542F8">
        <w:rPr>
          <w:rFonts w:ascii="Arial Narrow" w:hAnsi="Arial Narrow"/>
          <w:sz w:val="24"/>
          <w:szCs w:val="24"/>
        </w:rPr>
        <w:t xml:space="preserve"> of </w:t>
      </w:r>
      <w:r w:rsidR="009112B6" w:rsidRPr="00A542F8">
        <w:rPr>
          <w:rFonts w:ascii="Arial Narrow" w:hAnsi="Arial Narrow"/>
          <w:i/>
          <w:sz w:val="24"/>
          <w:szCs w:val="24"/>
        </w:rPr>
        <w:t xml:space="preserve">Mangochi, Machinga, Zomba, Phalombe, and Thyolo, </w:t>
      </w:r>
      <w:r w:rsidR="009112B6" w:rsidRPr="00A542F8">
        <w:rPr>
          <w:rFonts w:ascii="Arial Narrow" w:hAnsi="Arial Narrow"/>
          <w:sz w:val="24"/>
          <w:szCs w:val="24"/>
        </w:rPr>
        <w:t>however, data from these districts indicate</w:t>
      </w:r>
      <w:r w:rsidR="00C904F4" w:rsidRPr="00A542F8">
        <w:rPr>
          <w:rFonts w:ascii="Arial Narrow" w:hAnsi="Arial Narrow"/>
          <w:sz w:val="24"/>
          <w:szCs w:val="24"/>
        </w:rPr>
        <w:t xml:space="preserve"> </w:t>
      </w:r>
      <w:r w:rsidR="009112B6" w:rsidRPr="00A542F8">
        <w:rPr>
          <w:rFonts w:ascii="Arial Narrow" w:hAnsi="Arial Narrow"/>
          <w:sz w:val="24"/>
          <w:szCs w:val="24"/>
        </w:rPr>
        <w:t>that fewer es</w:t>
      </w:r>
      <w:r w:rsidR="00D12342">
        <w:rPr>
          <w:rFonts w:ascii="Arial Narrow" w:hAnsi="Arial Narrow"/>
          <w:sz w:val="24"/>
          <w:szCs w:val="24"/>
        </w:rPr>
        <w:t>t</w:t>
      </w:r>
      <w:r w:rsidR="009112B6" w:rsidRPr="00A542F8">
        <w:rPr>
          <w:rFonts w:ascii="Arial Narrow" w:hAnsi="Arial Narrow"/>
          <w:sz w:val="24"/>
          <w:szCs w:val="24"/>
        </w:rPr>
        <w:t>ate-owners</w:t>
      </w:r>
      <w:r w:rsidR="00C904F4" w:rsidRPr="00A542F8">
        <w:rPr>
          <w:rFonts w:ascii="Arial Narrow" w:hAnsi="Arial Narrow"/>
          <w:sz w:val="24"/>
          <w:szCs w:val="24"/>
        </w:rPr>
        <w:t xml:space="preserve"> are currently recruiting through the</w:t>
      </w:r>
      <w:r w:rsidR="009112B6" w:rsidRPr="00A542F8">
        <w:rPr>
          <w:rFonts w:ascii="Arial Narrow" w:hAnsi="Arial Narrow"/>
          <w:sz w:val="24"/>
          <w:szCs w:val="24"/>
        </w:rPr>
        <w:t xml:space="preserve"> district</w:t>
      </w:r>
      <w:r w:rsidR="00C904F4" w:rsidRPr="00A542F8">
        <w:rPr>
          <w:rFonts w:ascii="Arial Narrow" w:hAnsi="Arial Narrow"/>
          <w:sz w:val="24"/>
          <w:szCs w:val="24"/>
        </w:rPr>
        <w:t xml:space="preserve"> labour office than they did in the past few years. For instance in the 2013/2014 growing season, Machinga registered only 35men and 30 women contrary to the past three years when the office used to register more than 300 individuals on daily basis; in 2013/14 season, Thyolo district only registered 1,001 individuals in comparison to 3,075 individuals in 2011/2012 growing season.</w:t>
      </w:r>
      <w:r w:rsidR="009112B6" w:rsidRPr="00A542F8">
        <w:rPr>
          <w:rFonts w:ascii="Arial Narrow" w:hAnsi="Arial Narrow"/>
          <w:sz w:val="24"/>
          <w:szCs w:val="24"/>
        </w:rPr>
        <w:t xml:space="preserve"> The registered numbers of tenants at the labour offices do not correspond to high</w:t>
      </w:r>
      <w:r w:rsidR="00C904F4" w:rsidRPr="00A542F8">
        <w:rPr>
          <w:rFonts w:ascii="Arial Narrow" w:hAnsi="Arial Narrow"/>
          <w:sz w:val="24"/>
          <w:szCs w:val="24"/>
        </w:rPr>
        <w:t xml:space="preserve"> number</w:t>
      </w:r>
      <w:r w:rsidR="009112B6" w:rsidRPr="00A542F8">
        <w:rPr>
          <w:rFonts w:ascii="Arial Narrow" w:hAnsi="Arial Narrow"/>
          <w:sz w:val="24"/>
          <w:szCs w:val="24"/>
        </w:rPr>
        <w:t>s</w:t>
      </w:r>
      <w:r w:rsidR="00C904F4" w:rsidRPr="00A542F8">
        <w:rPr>
          <w:rFonts w:ascii="Arial Narrow" w:hAnsi="Arial Narrow"/>
          <w:sz w:val="24"/>
          <w:szCs w:val="24"/>
        </w:rPr>
        <w:t xml:space="preserve"> of new arrivals on estates in the receiving districts from the same supply districts. As s</w:t>
      </w:r>
      <w:r w:rsidR="009112B6" w:rsidRPr="00A542F8">
        <w:rPr>
          <w:rFonts w:ascii="Arial Narrow" w:hAnsi="Arial Narrow"/>
          <w:sz w:val="24"/>
          <w:szCs w:val="24"/>
        </w:rPr>
        <w:t xml:space="preserve">uch, indications are that </w:t>
      </w:r>
      <w:r w:rsidR="00C904F4" w:rsidRPr="00A542F8">
        <w:rPr>
          <w:rFonts w:ascii="Arial Narrow" w:hAnsi="Arial Narrow"/>
          <w:sz w:val="24"/>
          <w:szCs w:val="24"/>
        </w:rPr>
        <w:t>estate-owners are increasingly using the aggressive means of recruitment such as middlemen and returning tenants</w:t>
      </w:r>
      <w:r w:rsidR="009112B6" w:rsidRPr="00A542F8">
        <w:rPr>
          <w:rFonts w:ascii="Arial Narrow" w:hAnsi="Arial Narrow"/>
          <w:sz w:val="24"/>
          <w:szCs w:val="24"/>
        </w:rPr>
        <w:t xml:space="preserve"> as shown in figure four above</w:t>
      </w:r>
      <w:r w:rsidR="00C904F4" w:rsidRPr="00A542F8">
        <w:rPr>
          <w:rFonts w:ascii="Arial Narrow" w:hAnsi="Arial Narrow"/>
          <w:sz w:val="24"/>
          <w:szCs w:val="24"/>
        </w:rPr>
        <w:t xml:space="preserve">. </w:t>
      </w:r>
    </w:p>
    <w:p w:rsidR="00C904F4" w:rsidRPr="00A542F8" w:rsidRDefault="00C904F4" w:rsidP="00497764">
      <w:pPr>
        <w:spacing w:after="0" w:line="360" w:lineRule="auto"/>
        <w:jc w:val="both"/>
        <w:rPr>
          <w:rFonts w:ascii="Arial Narrow" w:hAnsi="Arial Narrow"/>
          <w:sz w:val="24"/>
          <w:szCs w:val="24"/>
        </w:rPr>
      </w:pPr>
    </w:p>
    <w:p w:rsidR="00C904F4" w:rsidRPr="00A542F8" w:rsidRDefault="00C904F4" w:rsidP="00497764">
      <w:pPr>
        <w:spacing w:after="0" w:line="360" w:lineRule="auto"/>
        <w:jc w:val="both"/>
        <w:rPr>
          <w:rFonts w:ascii="Arial Narrow" w:hAnsi="Arial Narrow"/>
          <w:sz w:val="24"/>
          <w:szCs w:val="24"/>
        </w:rPr>
      </w:pPr>
      <w:r w:rsidRPr="00A542F8">
        <w:rPr>
          <w:rFonts w:ascii="Arial Narrow" w:hAnsi="Arial Narrow"/>
          <w:sz w:val="24"/>
          <w:szCs w:val="24"/>
        </w:rPr>
        <w:t xml:space="preserve">The process of involving middlemen undermines the whole employment relationship, creating a grey area around the estate owner’s responsibilities and leading to a disregard for human rights. Tenants </w:t>
      </w:r>
      <w:r w:rsidR="00AF1262" w:rsidRPr="00A542F8">
        <w:rPr>
          <w:rFonts w:ascii="Arial Narrow" w:hAnsi="Arial Narrow"/>
          <w:sz w:val="24"/>
          <w:szCs w:val="24"/>
        </w:rPr>
        <w:t>are becoming</w:t>
      </w:r>
      <w:r w:rsidRPr="00A542F8">
        <w:rPr>
          <w:rFonts w:ascii="Arial Narrow" w:hAnsi="Arial Narrow"/>
          <w:sz w:val="24"/>
          <w:szCs w:val="24"/>
        </w:rPr>
        <w:t xml:space="preserve"> victims of highly informal recruitment practices, whether directly by the estate owner or </w:t>
      </w:r>
      <w:r w:rsidRPr="00A542F8">
        <w:rPr>
          <w:rFonts w:ascii="Arial Narrow" w:hAnsi="Arial Narrow"/>
          <w:sz w:val="24"/>
          <w:szCs w:val="24"/>
        </w:rPr>
        <w:lastRenderedPageBreak/>
        <w:t>via an intermediary person or organisation. The forms that this takes may be more or less illegal, even criminal. In general the middlemen are former tenants, returnee tenants or simply self-employed worker who offers gangs of labourers. With growing competition and pressure from</w:t>
      </w:r>
      <w:r w:rsidR="00AF1262" w:rsidRPr="00A542F8">
        <w:rPr>
          <w:rFonts w:ascii="Arial Narrow" w:hAnsi="Arial Narrow"/>
          <w:sz w:val="24"/>
          <w:szCs w:val="24"/>
        </w:rPr>
        <w:t xml:space="preserve"> labour shortages, the system is shifting</w:t>
      </w:r>
      <w:r w:rsidRPr="00A542F8">
        <w:rPr>
          <w:rFonts w:ascii="Arial Narrow" w:hAnsi="Arial Narrow"/>
          <w:sz w:val="24"/>
          <w:szCs w:val="24"/>
        </w:rPr>
        <w:t xml:space="preserve"> from a form of local artisanry to a more extensive organisation and linked fraudulent networks for migration </w:t>
      </w:r>
      <w:r w:rsidR="00AF1262" w:rsidRPr="00A542F8">
        <w:rPr>
          <w:rFonts w:ascii="Arial Narrow" w:hAnsi="Arial Narrow"/>
          <w:sz w:val="24"/>
          <w:szCs w:val="24"/>
        </w:rPr>
        <w:t xml:space="preserve">of tenant individuals and families. </w:t>
      </w:r>
      <w:r w:rsidRPr="00A542F8">
        <w:rPr>
          <w:rFonts w:ascii="Arial Narrow" w:hAnsi="Arial Narrow"/>
          <w:sz w:val="24"/>
          <w:szCs w:val="24"/>
        </w:rPr>
        <w:t xml:space="preserve">Almost all the people recruited will not have observed the conditions on the estate prior to accepting employment there; in the process the conditions for employment are generally insecure leading to exploitation of the workforce, particularly the children and women. </w:t>
      </w:r>
    </w:p>
    <w:p w:rsidR="002373CC" w:rsidRDefault="002373CC" w:rsidP="00497764">
      <w:pPr>
        <w:spacing w:after="0" w:line="360" w:lineRule="auto"/>
        <w:jc w:val="both"/>
        <w:rPr>
          <w:rFonts w:ascii="Arial Narrow" w:hAnsi="Arial Narrow"/>
          <w:b/>
          <w:sz w:val="24"/>
          <w:szCs w:val="24"/>
        </w:rPr>
      </w:pPr>
    </w:p>
    <w:p w:rsidR="00C91683" w:rsidRPr="00A542F8" w:rsidRDefault="002F189D" w:rsidP="00497764">
      <w:pPr>
        <w:spacing w:after="0" w:line="360" w:lineRule="auto"/>
        <w:jc w:val="both"/>
        <w:rPr>
          <w:rFonts w:ascii="Arial Narrow" w:hAnsi="Arial Narrow"/>
          <w:b/>
          <w:sz w:val="24"/>
          <w:szCs w:val="24"/>
        </w:rPr>
      </w:pPr>
      <w:r w:rsidRPr="00A542F8">
        <w:rPr>
          <w:rFonts w:ascii="Arial Narrow" w:hAnsi="Arial Narrow"/>
          <w:b/>
          <w:sz w:val="24"/>
          <w:szCs w:val="24"/>
        </w:rPr>
        <w:t>3.1.2</w:t>
      </w:r>
      <w:r w:rsidR="009F5546" w:rsidRPr="00A542F8">
        <w:rPr>
          <w:rFonts w:ascii="Arial Narrow" w:hAnsi="Arial Narrow"/>
          <w:b/>
          <w:sz w:val="24"/>
          <w:szCs w:val="24"/>
        </w:rPr>
        <w:tab/>
      </w:r>
      <w:r w:rsidR="00C77D6E">
        <w:rPr>
          <w:rFonts w:ascii="Arial Narrow" w:hAnsi="Arial Narrow"/>
          <w:b/>
          <w:sz w:val="24"/>
          <w:szCs w:val="24"/>
        </w:rPr>
        <w:t xml:space="preserve">High Levels of informality </w:t>
      </w:r>
    </w:p>
    <w:p w:rsidR="00C91683" w:rsidRPr="00A542F8" w:rsidRDefault="00C91683" w:rsidP="00497764">
      <w:pPr>
        <w:spacing w:after="0" w:line="360" w:lineRule="auto"/>
        <w:jc w:val="both"/>
        <w:rPr>
          <w:rFonts w:ascii="Arial Narrow" w:hAnsi="Arial Narrow"/>
          <w:sz w:val="24"/>
          <w:szCs w:val="24"/>
        </w:rPr>
      </w:pPr>
      <w:r w:rsidRPr="00A542F8">
        <w:rPr>
          <w:rFonts w:ascii="Arial Narrow" w:hAnsi="Arial Narrow"/>
          <w:sz w:val="24"/>
          <w:szCs w:val="24"/>
        </w:rPr>
        <w:t>Written contracts between e</w:t>
      </w:r>
      <w:r w:rsidR="00C87715" w:rsidRPr="00A542F8">
        <w:rPr>
          <w:rFonts w:ascii="Arial Narrow" w:hAnsi="Arial Narrow"/>
          <w:sz w:val="24"/>
          <w:szCs w:val="24"/>
        </w:rPr>
        <w:t>state owners and tenants are</w:t>
      </w:r>
      <w:r w:rsidRPr="00A542F8">
        <w:rPr>
          <w:rFonts w:ascii="Arial Narrow" w:hAnsi="Arial Narrow"/>
          <w:sz w:val="24"/>
          <w:szCs w:val="24"/>
        </w:rPr>
        <w:t xml:space="preserve"> exceedingly rare, existing only for a few large-scale estates.  Most tenancy agreements are oral, with wide variations in the range of pre-specified terms </w:t>
      </w:r>
      <w:r w:rsidR="00C87715" w:rsidRPr="00A542F8">
        <w:rPr>
          <w:rFonts w:ascii="Arial Narrow" w:hAnsi="Arial Narrow"/>
          <w:sz w:val="24"/>
          <w:szCs w:val="24"/>
        </w:rPr>
        <w:t>and the content of such terms. These oral agreements</w:t>
      </w:r>
      <w:r w:rsidR="009F5546" w:rsidRPr="00A542F8">
        <w:rPr>
          <w:rFonts w:ascii="Arial Narrow" w:hAnsi="Arial Narrow"/>
          <w:sz w:val="24"/>
          <w:szCs w:val="24"/>
        </w:rPr>
        <w:t xml:space="preserve"> are simply for the duration of </w:t>
      </w:r>
      <w:r w:rsidRPr="00A542F8">
        <w:rPr>
          <w:rFonts w:ascii="Arial Narrow" w:hAnsi="Arial Narrow"/>
          <w:sz w:val="24"/>
          <w:szCs w:val="24"/>
        </w:rPr>
        <w:t>the work.</w:t>
      </w:r>
    </w:p>
    <w:p w:rsidR="00C91683" w:rsidRPr="00A542F8" w:rsidRDefault="00811890" w:rsidP="002373CC">
      <w:pPr>
        <w:pStyle w:val="ListParagraph"/>
        <w:spacing w:after="0" w:line="240" w:lineRule="auto"/>
        <w:jc w:val="center"/>
        <w:rPr>
          <w:rFonts w:ascii="Arial Narrow" w:eastAsia="Calibri" w:hAnsi="Arial Narrow" w:cs="Times New Roman"/>
          <w:b/>
          <w:sz w:val="24"/>
          <w:szCs w:val="24"/>
        </w:rPr>
      </w:pPr>
      <w:r>
        <w:rPr>
          <w:rFonts w:ascii="Arial Narrow" w:eastAsia="Calibri" w:hAnsi="Arial Narrow" w:cs="Times New Roman"/>
          <w:b/>
          <w:sz w:val="24"/>
          <w:szCs w:val="24"/>
        </w:rPr>
        <w:t>Table 2</w:t>
      </w:r>
      <w:r w:rsidR="00C91683" w:rsidRPr="00A542F8">
        <w:rPr>
          <w:rFonts w:ascii="Arial Narrow" w:eastAsia="Calibri" w:hAnsi="Arial Narrow" w:cs="Times New Roman"/>
          <w:b/>
          <w:sz w:val="24"/>
          <w:szCs w:val="24"/>
        </w:rPr>
        <w:t>: Type</w:t>
      </w:r>
      <w:r>
        <w:rPr>
          <w:rFonts w:ascii="Arial Narrow" w:eastAsia="Calibri" w:hAnsi="Arial Narrow" w:cs="Times New Roman"/>
          <w:b/>
          <w:sz w:val="24"/>
          <w:szCs w:val="24"/>
        </w:rPr>
        <w:t>s</w:t>
      </w:r>
      <w:r w:rsidR="00C91683" w:rsidRPr="00A542F8">
        <w:rPr>
          <w:rFonts w:ascii="Arial Narrow" w:eastAsia="Calibri" w:hAnsi="Arial Narrow" w:cs="Times New Roman"/>
          <w:b/>
          <w:sz w:val="24"/>
          <w:szCs w:val="24"/>
        </w:rPr>
        <w:t xml:space="preserve"> of contract between tenants and landlords</w:t>
      </w:r>
    </w:p>
    <w:p w:rsidR="00C91683" w:rsidRPr="00A542F8" w:rsidRDefault="00C91683" w:rsidP="002373CC">
      <w:pPr>
        <w:pStyle w:val="ListParagraph"/>
        <w:spacing w:after="0" w:line="240" w:lineRule="auto"/>
        <w:jc w:val="both"/>
        <w:rPr>
          <w:rFonts w:ascii="Arial Narrow" w:eastAsia="Calibri" w:hAnsi="Arial Narrow" w:cs="Times New Roman"/>
          <w:b/>
          <w:sz w:val="24"/>
          <w:szCs w:val="24"/>
        </w:rPr>
      </w:pPr>
    </w:p>
    <w:tbl>
      <w:tblPr>
        <w:tblStyle w:val="LightGrid-Accent1"/>
        <w:tblpPr w:leftFromText="141" w:rightFromText="141" w:vertAnchor="text" w:tblpX="534" w:tblpY="1"/>
        <w:tblW w:w="7687" w:type="dxa"/>
        <w:tblLook w:val="04A0" w:firstRow="1" w:lastRow="0" w:firstColumn="1" w:lastColumn="0" w:noHBand="0" w:noVBand="1"/>
      </w:tblPr>
      <w:tblGrid>
        <w:gridCol w:w="1025"/>
        <w:gridCol w:w="992"/>
        <w:gridCol w:w="993"/>
        <w:gridCol w:w="992"/>
        <w:gridCol w:w="992"/>
        <w:gridCol w:w="992"/>
        <w:gridCol w:w="851"/>
        <w:gridCol w:w="850"/>
      </w:tblGrid>
      <w:tr w:rsidR="00C91683" w:rsidRPr="00A542F8" w:rsidTr="0006197C">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5" w:type="dxa"/>
            <w:hideMark/>
          </w:tcPr>
          <w:p w:rsidR="00C91683" w:rsidRPr="002373CC" w:rsidRDefault="00C91683" w:rsidP="0006197C">
            <w:pPr>
              <w:jc w:val="both"/>
              <w:rPr>
                <w:rFonts w:ascii="Arial Narrow" w:eastAsia="Times New Roman" w:hAnsi="Arial Narrow" w:cs="Times New Roman"/>
                <w:b w:val="0"/>
                <w:bCs w:val="0"/>
                <w:sz w:val="20"/>
                <w:szCs w:val="20"/>
                <w:lang w:eastAsia="nl-NL"/>
              </w:rPr>
            </w:pPr>
            <w:r w:rsidRPr="002373CC">
              <w:rPr>
                <w:rFonts w:ascii="Arial Narrow" w:eastAsia="Times New Roman" w:hAnsi="Arial Narrow" w:cs="Times New Roman"/>
                <w:b w:val="0"/>
                <w:bCs w:val="0"/>
                <w:sz w:val="20"/>
                <w:szCs w:val="20"/>
                <w:lang w:eastAsia="nl-NL"/>
              </w:rPr>
              <w:t xml:space="preserve"> </w:t>
            </w:r>
          </w:p>
        </w:tc>
        <w:tc>
          <w:tcPr>
            <w:tcW w:w="6662" w:type="dxa"/>
            <w:gridSpan w:val="7"/>
            <w:hideMark/>
          </w:tcPr>
          <w:p w:rsidR="00C91683" w:rsidRPr="00525981" w:rsidRDefault="00C91683" w:rsidP="0006197C">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Cs w:val="0"/>
                <w:sz w:val="20"/>
                <w:szCs w:val="20"/>
                <w:lang w:eastAsia="nl-NL"/>
              </w:rPr>
            </w:pPr>
            <w:r w:rsidRPr="00525981">
              <w:rPr>
                <w:rFonts w:ascii="Arial Narrow" w:eastAsia="Times New Roman" w:hAnsi="Arial Narrow" w:cs="Times New Roman"/>
                <w:bCs w:val="0"/>
                <w:sz w:val="20"/>
                <w:szCs w:val="20"/>
                <w:lang w:eastAsia="nl-NL"/>
              </w:rPr>
              <w:t>Estate Size Category (Hectares)</w:t>
            </w:r>
          </w:p>
        </w:tc>
      </w:tr>
      <w:tr w:rsidR="00C91683" w:rsidRPr="00A542F8" w:rsidTr="0006197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5" w:type="dxa"/>
            <w:hideMark/>
          </w:tcPr>
          <w:p w:rsidR="00C91683" w:rsidRPr="002373CC" w:rsidRDefault="00C91683" w:rsidP="0006197C">
            <w:pPr>
              <w:jc w:val="both"/>
              <w:rPr>
                <w:rFonts w:ascii="Arial Narrow" w:eastAsia="Times New Roman" w:hAnsi="Arial Narrow" w:cs="Times New Roman"/>
                <w:b w:val="0"/>
                <w:bCs w:val="0"/>
                <w:sz w:val="20"/>
                <w:szCs w:val="20"/>
                <w:lang w:eastAsia="nl-NL"/>
              </w:rPr>
            </w:pPr>
            <w:r w:rsidRPr="002373CC">
              <w:rPr>
                <w:rFonts w:ascii="Arial Narrow" w:eastAsia="Times New Roman" w:hAnsi="Arial Narrow" w:cs="Times New Roman"/>
                <w:b w:val="0"/>
                <w:bCs w:val="0"/>
                <w:sz w:val="20"/>
                <w:szCs w:val="20"/>
                <w:lang w:eastAsia="nl-NL"/>
              </w:rPr>
              <w:t> </w:t>
            </w:r>
          </w:p>
        </w:tc>
        <w:tc>
          <w:tcPr>
            <w:tcW w:w="992"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Up to10</w:t>
            </w:r>
          </w:p>
        </w:tc>
        <w:tc>
          <w:tcPr>
            <w:tcW w:w="993"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10.01-25</w:t>
            </w:r>
          </w:p>
        </w:tc>
        <w:tc>
          <w:tcPr>
            <w:tcW w:w="992"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25.01-50</w:t>
            </w:r>
          </w:p>
        </w:tc>
        <w:tc>
          <w:tcPr>
            <w:tcW w:w="992"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50.01-100</w:t>
            </w:r>
          </w:p>
        </w:tc>
        <w:tc>
          <w:tcPr>
            <w:tcW w:w="992"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100.1-150</w:t>
            </w:r>
          </w:p>
        </w:tc>
        <w:tc>
          <w:tcPr>
            <w:tcW w:w="851"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150.01+</w:t>
            </w:r>
          </w:p>
        </w:tc>
        <w:tc>
          <w:tcPr>
            <w:tcW w:w="850"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Total</w:t>
            </w:r>
          </w:p>
        </w:tc>
      </w:tr>
      <w:tr w:rsidR="00C91683" w:rsidRPr="00A542F8" w:rsidTr="0006197C">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5" w:type="dxa"/>
            <w:hideMark/>
          </w:tcPr>
          <w:p w:rsidR="00C91683" w:rsidRPr="00525981" w:rsidRDefault="00C91683" w:rsidP="0006197C">
            <w:pPr>
              <w:rPr>
                <w:rFonts w:ascii="Arial Narrow" w:eastAsia="Times New Roman" w:hAnsi="Arial Narrow" w:cs="Times New Roman"/>
                <w:bCs w:val="0"/>
                <w:sz w:val="20"/>
                <w:szCs w:val="20"/>
                <w:lang w:eastAsia="nl-NL"/>
              </w:rPr>
            </w:pPr>
            <w:r w:rsidRPr="00525981">
              <w:rPr>
                <w:rFonts w:ascii="Arial Narrow" w:eastAsia="Times New Roman" w:hAnsi="Arial Narrow" w:cs="Times New Roman"/>
                <w:bCs w:val="0"/>
                <w:sz w:val="20"/>
                <w:szCs w:val="20"/>
                <w:lang w:eastAsia="nl-NL"/>
              </w:rPr>
              <w:t>Type of Contract</w:t>
            </w:r>
          </w:p>
        </w:tc>
        <w:tc>
          <w:tcPr>
            <w:tcW w:w="992"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 </w:t>
            </w:r>
          </w:p>
        </w:tc>
        <w:tc>
          <w:tcPr>
            <w:tcW w:w="993"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 </w:t>
            </w:r>
          </w:p>
        </w:tc>
        <w:tc>
          <w:tcPr>
            <w:tcW w:w="992"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 </w:t>
            </w:r>
          </w:p>
        </w:tc>
        <w:tc>
          <w:tcPr>
            <w:tcW w:w="992"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 </w:t>
            </w:r>
          </w:p>
        </w:tc>
        <w:tc>
          <w:tcPr>
            <w:tcW w:w="992"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 </w:t>
            </w:r>
          </w:p>
        </w:tc>
        <w:tc>
          <w:tcPr>
            <w:tcW w:w="851"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 </w:t>
            </w:r>
          </w:p>
        </w:tc>
        <w:tc>
          <w:tcPr>
            <w:tcW w:w="850"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 </w:t>
            </w:r>
          </w:p>
        </w:tc>
      </w:tr>
      <w:tr w:rsidR="00C91683" w:rsidRPr="00A542F8" w:rsidTr="0006197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5" w:type="dxa"/>
            <w:hideMark/>
          </w:tcPr>
          <w:p w:rsidR="00C91683" w:rsidRPr="00525981" w:rsidRDefault="00C91683" w:rsidP="0006197C">
            <w:pPr>
              <w:jc w:val="both"/>
              <w:rPr>
                <w:rFonts w:ascii="Arial Narrow" w:eastAsia="Times New Roman" w:hAnsi="Arial Narrow" w:cs="Times New Roman"/>
                <w:b w:val="0"/>
                <w:sz w:val="20"/>
                <w:szCs w:val="20"/>
                <w:lang w:eastAsia="nl-NL"/>
              </w:rPr>
            </w:pPr>
            <w:r w:rsidRPr="00525981">
              <w:rPr>
                <w:rFonts w:ascii="Arial Narrow" w:eastAsia="Times New Roman" w:hAnsi="Arial Narrow" w:cs="Times New Roman"/>
                <w:b w:val="0"/>
                <w:sz w:val="20"/>
                <w:szCs w:val="20"/>
                <w:lang w:eastAsia="nl-NL"/>
              </w:rPr>
              <w:t>Written &amp; Signed</w:t>
            </w:r>
          </w:p>
        </w:tc>
        <w:tc>
          <w:tcPr>
            <w:tcW w:w="992"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0</w:t>
            </w:r>
          </w:p>
        </w:tc>
        <w:tc>
          <w:tcPr>
            <w:tcW w:w="993"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0</w:t>
            </w:r>
          </w:p>
        </w:tc>
        <w:tc>
          <w:tcPr>
            <w:tcW w:w="992"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0</w:t>
            </w:r>
          </w:p>
        </w:tc>
        <w:tc>
          <w:tcPr>
            <w:tcW w:w="992"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5</w:t>
            </w:r>
          </w:p>
        </w:tc>
        <w:tc>
          <w:tcPr>
            <w:tcW w:w="992"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42</w:t>
            </w:r>
          </w:p>
        </w:tc>
        <w:tc>
          <w:tcPr>
            <w:tcW w:w="851"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198</w:t>
            </w:r>
          </w:p>
        </w:tc>
        <w:tc>
          <w:tcPr>
            <w:tcW w:w="850"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245</w:t>
            </w:r>
          </w:p>
        </w:tc>
      </w:tr>
      <w:tr w:rsidR="00C91683" w:rsidRPr="00A542F8" w:rsidTr="0006197C">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5" w:type="dxa"/>
            <w:hideMark/>
          </w:tcPr>
          <w:p w:rsidR="00C91683" w:rsidRPr="00525981" w:rsidRDefault="00C91683" w:rsidP="0006197C">
            <w:pPr>
              <w:jc w:val="both"/>
              <w:rPr>
                <w:rFonts w:ascii="Arial Narrow" w:eastAsia="Times New Roman" w:hAnsi="Arial Narrow" w:cs="Times New Roman"/>
                <w:b w:val="0"/>
                <w:sz w:val="20"/>
                <w:szCs w:val="20"/>
                <w:lang w:eastAsia="nl-NL"/>
              </w:rPr>
            </w:pPr>
            <w:r w:rsidRPr="00525981">
              <w:rPr>
                <w:rFonts w:ascii="Arial Narrow" w:eastAsia="Times New Roman" w:hAnsi="Arial Narrow" w:cs="Times New Roman"/>
                <w:b w:val="0"/>
                <w:sz w:val="20"/>
                <w:szCs w:val="20"/>
                <w:lang w:eastAsia="nl-NL"/>
              </w:rPr>
              <w:t xml:space="preserve">No Contract </w:t>
            </w:r>
          </w:p>
        </w:tc>
        <w:tc>
          <w:tcPr>
            <w:tcW w:w="992"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8</w:t>
            </w:r>
          </w:p>
        </w:tc>
        <w:tc>
          <w:tcPr>
            <w:tcW w:w="993"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3</w:t>
            </w:r>
          </w:p>
        </w:tc>
        <w:tc>
          <w:tcPr>
            <w:tcW w:w="992"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6</w:t>
            </w:r>
          </w:p>
        </w:tc>
        <w:tc>
          <w:tcPr>
            <w:tcW w:w="992"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4</w:t>
            </w:r>
          </w:p>
        </w:tc>
        <w:tc>
          <w:tcPr>
            <w:tcW w:w="992"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0</w:t>
            </w:r>
          </w:p>
        </w:tc>
        <w:tc>
          <w:tcPr>
            <w:tcW w:w="851"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0</w:t>
            </w:r>
          </w:p>
        </w:tc>
        <w:tc>
          <w:tcPr>
            <w:tcW w:w="850"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21</w:t>
            </w:r>
          </w:p>
        </w:tc>
      </w:tr>
      <w:tr w:rsidR="00C91683" w:rsidRPr="00A542F8" w:rsidTr="0006197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5" w:type="dxa"/>
            <w:hideMark/>
          </w:tcPr>
          <w:p w:rsidR="00C91683" w:rsidRPr="00525981" w:rsidRDefault="00C91683" w:rsidP="0006197C">
            <w:pPr>
              <w:jc w:val="both"/>
              <w:rPr>
                <w:rFonts w:ascii="Arial Narrow" w:eastAsia="Times New Roman" w:hAnsi="Arial Narrow" w:cs="Times New Roman"/>
                <w:b w:val="0"/>
                <w:sz w:val="20"/>
                <w:szCs w:val="20"/>
                <w:lang w:eastAsia="nl-NL"/>
              </w:rPr>
            </w:pPr>
            <w:r w:rsidRPr="00525981">
              <w:rPr>
                <w:rFonts w:ascii="Arial Narrow" w:eastAsia="Times New Roman" w:hAnsi="Arial Narrow" w:cs="Times New Roman"/>
                <w:b w:val="0"/>
                <w:sz w:val="20"/>
                <w:szCs w:val="20"/>
                <w:lang w:eastAsia="nl-NL"/>
              </w:rPr>
              <w:t>Oral Agreement</w:t>
            </w:r>
          </w:p>
        </w:tc>
        <w:tc>
          <w:tcPr>
            <w:tcW w:w="992"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20</w:t>
            </w:r>
          </w:p>
        </w:tc>
        <w:tc>
          <w:tcPr>
            <w:tcW w:w="993"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34</w:t>
            </w:r>
          </w:p>
        </w:tc>
        <w:tc>
          <w:tcPr>
            <w:tcW w:w="992"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47</w:t>
            </w:r>
          </w:p>
        </w:tc>
        <w:tc>
          <w:tcPr>
            <w:tcW w:w="992"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153</w:t>
            </w:r>
          </w:p>
        </w:tc>
        <w:tc>
          <w:tcPr>
            <w:tcW w:w="992"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168</w:t>
            </w:r>
          </w:p>
        </w:tc>
        <w:tc>
          <w:tcPr>
            <w:tcW w:w="851"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144</w:t>
            </w:r>
          </w:p>
        </w:tc>
        <w:tc>
          <w:tcPr>
            <w:tcW w:w="850" w:type="dxa"/>
            <w:hideMark/>
          </w:tcPr>
          <w:p w:rsidR="00C91683" w:rsidRPr="002373CC" w:rsidRDefault="00C91683" w:rsidP="0006197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2373CC">
              <w:rPr>
                <w:rFonts w:ascii="Arial Narrow" w:eastAsia="Times New Roman" w:hAnsi="Arial Narrow" w:cs="Times New Roman"/>
                <w:sz w:val="20"/>
                <w:szCs w:val="20"/>
                <w:lang w:eastAsia="nl-NL"/>
              </w:rPr>
              <w:t>566</w:t>
            </w:r>
          </w:p>
        </w:tc>
      </w:tr>
      <w:tr w:rsidR="00C91683" w:rsidRPr="00A542F8" w:rsidTr="0006197C">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25" w:type="dxa"/>
            <w:hideMark/>
          </w:tcPr>
          <w:p w:rsidR="00C91683" w:rsidRPr="00525981" w:rsidRDefault="00C91683" w:rsidP="0006197C">
            <w:pPr>
              <w:jc w:val="both"/>
              <w:rPr>
                <w:rFonts w:ascii="Arial Narrow" w:eastAsia="Times New Roman" w:hAnsi="Arial Narrow" w:cs="Times New Roman"/>
                <w:bCs w:val="0"/>
                <w:sz w:val="20"/>
                <w:szCs w:val="20"/>
                <w:lang w:eastAsia="nl-NL"/>
              </w:rPr>
            </w:pPr>
            <w:r w:rsidRPr="00525981">
              <w:rPr>
                <w:rFonts w:ascii="Arial Narrow" w:eastAsia="Times New Roman" w:hAnsi="Arial Narrow" w:cs="Times New Roman"/>
                <w:bCs w:val="0"/>
                <w:sz w:val="20"/>
                <w:szCs w:val="20"/>
                <w:lang w:eastAsia="nl-NL"/>
              </w:rPr>
              <w:t>Total</w:t>
            </w:r>
          </w:p>
        </w:tc>
        <w:tc>
          <w:tcPr>
            <w:tcW w:w="992"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28</w:t>
            </w:r>
          </w:p>
        </w:tc>
        <w:tc>
          <w:tcPr>
            <w:tcW w:w="993"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37</w:t>
            </w:r>
          </w:p>
        </w:tc>
        <w:tc>
          <w:tcPr>
            <w:tcW w:w="992"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53</w:t>
            </w:r>
          </w:p>
        </w:tc>
        <w:tc>
          <w:tcPr>
            <w:tcW w:w="992"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162</w:t>
            </w:r>
          </w:p>
        </w:tc>
        <w:tc>
          <w:tcPr>
            <w:tcW w:w="992"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210</w:t>
            </w:r>
          </w:p>
        </w:tc>
        <w:tc>
          <w:tcPr>
            <w:tcW w:w="851"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342</w:t>
            </w:r>
          </w:p>
        </w:tc>
        <w:tc>
          <w:tcPr>
            <w:tcW w:w="850" w:type="dxa"/>
            <w:hideMark/>
          </w:tcPr>
          <w:p w:rsidR="00C91683" w:rsidRPr="002373CC" w:rsidRDefault="00C91683" w:rsidP="0006197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2373CC">
              <w:rPr>
                <w:rFonts w:ascii="Arial Narrow" w:eastAsia="Times New Roman" w:hAnsi="Arial Narrow" w:cs="Times New Roman"/>
                <w:b/>
                <w:bCs/>
                <w:sz w:val="20"/>
                <w:szCs w:val="20"/>
                <w:lang w:eastAsia="nl-NL"/>
              </w:rPr>
              <w:t>832</w:t>
            </w:r>
          </w:p>
        </w:tc>
      </w:tr>
    </w:tbl>
    <w:p w:rsidR="00C91683" w:rsidRPr="00A542F8" w:rsidRDefault="003C5BF6" w:rsidP="002373CC">
      <w:pPr>
        <w:tabs>
          <w:tab w:val="left" w:pos="5610"/>
        </w:tabs>
        <w:spacing w:after="0" w:line="240" w:lineRule="auto"/>
        <w:jc w:val="both"/>
        <w:rPr>
          <w:rFonts w:ascii="Arial Narrow" w:hAnsi="Arial Narrow"/>
          <w:b/>
          <w:sz w:val="24"/>
          <w:szCs w:val="24"/>
        </w:rPr>
      </w:pPr>
      <w:r w:rsidRPr="00A542F8">
        <w:rPr>
          <w:rFonts w:ascii="Arial Narrow" w:hAnsi="Arial Narrow"/>
          <w:b/>
          <w:sz w:val="24"/>
          <w:szCs w:val="24"/>
        </w:rPr>
        <w:br w:type="textWrapping" w:clear="all"/>
      </w:r>
    </w:p>
    <w:p w:rsidR="00525981" w:rsidRDefault="00525981" w:rsidP="00497764">
      <w:pPr>
        <w:spacing w:after="0" w:line="360" w:lineRule="auto"/>
        <w:jc w:val="both"/>
        <w:rPr>
          <w:rFonts w:ascii="Arial Narrow" w:hAnsi="Arial Narrow"/>
          <w:sz w:val="24"/>
          <w:szCs w:val="24"/>
        </w:rPr>
      </w:pPr>
    </w:p>
    <w:p w:rsidR="00C91683" w:rsidRPr="00A542F8" w:rsidRDefault="00C91683" w:rsidP="00497764">
      <w:pPr>
        <w:spacing w:after="0" w:line="360" w:lineRule="auto"/>
        <w:jc w:val="both"/>
        <w:rPr>
          <w:rFonts w:ascii="Arial Narrow" w:hAnsi="Arial Narrow"/>
          <w:sz w:val="24"/>
          <w:szCs w:val="24"/>
        </w:rPr>
      </w:pPr>
      <w:r w:rsidRPr="00A542F8">
        <w:rPr>
          <w:rFonts w:ascii="Arial Narrow" w:hAnsi="Arial Narrow"/>
          <w:sz w:val="24"/>
          <w:szCs w:val="24"/>
        </w:rPr>
        <w:t xml:space="preserve">Oral contracts depend solely on the confidence and trust that both parties will faithfully perform their obligations. Nonetheless, should there be any disagreement on the provision of the contract, it becomes extremely difficult to enforce; these are agreements that are non-legally binding. </w:t>
      </w:r>
    </w:p>
    <w:p w:rsidR="00525981" w:rsidRDefault="00525981" w:rsidP="00497764">
      <w:pPr>
        <w:spacing w:after="0" w:line="360" w:lineRule="auto"/>
        <w:jc w:val="both"/>
        <w:rPr>
          <w:rFonts w:ascii="Arial Narrow" w:eastAsia="Calibri" w:hAnsi="Arial Narrow" w:cs="Times New Roman"/>
          <w:sz w:val="24"/>
          <w:szCs w:val="24"/>
        </w:rPr>
      </w:pPr>
    </w:p>
    <w:p w:rsidR="00C91683" w:rsidRPr="00A542F8" w:rsidRDefault="00090C26" w:rsidP="00497764">
      <w:pPr>
        <w:spacing w:after="0" w:line="360" w:lineRule="auto"/>
        <w:jc w:val="both"/>
        <w:rPr>
          <w:rFonts w:ascii="Arial Narrow" w:eastAsia="Calibri" w:hAnsi="Arial Narrow" w:cs="Times New Roman"/>
          <w:sz w:val="24"/>
          <w:szCs w:val="24"/>
        </w:rPr>
      </w:pPr>
      <w:r w:rsidRPr="00A542F8">
        <w:rPr>
          <w:rFonts w:ascii="Arial Narrow" w:eastAsia="Calibri" w:hAnsi="Arial Narrow" w:cs="Times New Roman"/>
          <w:sz w:val="24"/>
          <w:szCs w:val="24"/>
        </w:rPr>
        <w:t>A</w:t>
      </w:r>
      <w:r w:rsidR="00C91683" w:rsidRPr="00A542F8">
        <w:rPr>
          <w:rFonts w:ascii="Arial Narrow" w:eastAsia="Calibri" w:hAnsi="Arial Narrow" w:cs="Times New Roman"/>
          <w:sz w:val="24"/>
          <w:szCs w:val="24"/>
        </w:rPr>
        <w:t xml:space="preserve"> total of 71% of ten</w:t>
      </w:r>
      <w:r w:rsidRPr="00A542F8">
        <w:rPr>
          <w:rFonts w:ascii="Arial Narrow" w:eastAsia="Calibri" w:hAnsi="Arial Narrow" w:cs="Times New Roman"/>
          <w:sz w:val="24"/>
          <w:szCs w:val="24"/>
        </w:rPr>
        <w:t>ants have either oral or no contract at all</w:t>
      </w:r>
      <w:r w:rsidR="00C91683" w:rsidRPr="00A542F8">
        <w:rPr>
          <w:rFonts w:ascii="Arial Narrow" w:eastAsia="Calibri" w:hAnsi="Arial Narrow" w:cs="Times New Roman"/>
          <w:sz w:val="24"/>
          <w:szCs w:val="24"/>
        </w:rPr>
        <w:t xml:space="preserve"> with their landlord (see figure below).</w:t>
      </w:r>
    </w:p>
    <w:p w:rsidR="002373CC" w:rsidRDefault="002373CC" w:rsidP="00497764">
      <w:pPr>
        <w:pStyle w:val="ListParagraph"/>
        <w:spacing w:after="0" w:line="360" w:lineRule="auto"/>
        <w:jc w:val="both"/>
        <w:rPr>
          <w:rFonts w:ascii="Arial Narrow" w:eastAsia="Calibri" w:hAnsi="Arial Narrow" w:cs="Times New Roman"/>
          <w:b/>
          <w:sz w:val="24"/>
          <w:szCs w:val="24"/>
        </w:rPr>
      </w:pPr>
    </w:p>
    <w:p w:rsidR="002373CC" w:rsidRDefault="002373CC" w:rsidP="00497764">
      <w:pPr>
        <w:pStyle w:val="ListParagraph"/>
        <w:spacing w:after="0" w:line="360" w:lineRule="auto"/>
        <w:jc w:val="both"/>
        <w:rPr>
          <w:rFonts w:ascii="Arial Narrow" w:eastAsia="Calibri" w:hAnsi="Arial Narrow" w:cs="Times New Roman"/>
          <w:b/>
          <w:sz w:val="24"/>
          <w:szCs w:val="24"/>
        </w:rPr>
      </w:pPr>
    </w:p>
    <w:p w:rsidR="002373CC" w:rsidRDefault="002373CC" w:rsidP="00497764">
      <w:pPr>
        <w:pStyle w:val="ListParagraph"/>
        <w:spacing w:after="0" w:line="360" w:lineRule="auto"/>
        <w:jc w:val="both"/>
        <w:rPr>
          <w:rFonts w:ascii="Arial Narrow" w:eastAsia="Calibri" w:hAnsi="Arial Narrow" w:cs="Times New Roman"/>
          <w:b/>
          <w:sz w:val="24"/>
          <w:szCs w:val="24"/>
        </w:rPr>
      </w:pPr>
    </w:p>
    <w:p w:rsidR="002373CC" w:rsidRDefault="002373CC" w:rsidP="00497764">
      <w:pPr>
        <w:pStyle w:val="ListParagraph"/>
        <w:spacing w:after="0" w:line="360" w:lineRule="auto"/>
        <w:jc w:val="both"/>
        <w:rPr>
          <w:rFonts w:ascii="Arial Narrow" w:eastAsia="Calibri" w:hAnsi="Arial Narrow" w:cs="Times New Roman"/>
          <w:b/>
          <w:sz w:val="24"/>
          <w:szCs w:val="24"/>
        </w:rPr>
      </w:pPr>
    </w:p>
    <w:p w:rsidR="00C91683" w:rsidRPr="00A542F8" w:rsidRDefault="00400777" w:rsidP="002373CC">
      <w:pPr>
        <w:pStyle w:val="ListParagraph"/>
        <w:spacing w:after="0" w:line="360" w:lineRule="auto"/>
        <w:jc w:val="center"/>
        <w:rPr>
          <w:rFonts w:ascii="Arial Narrow" w:eastAsia="Calibri" w:hAnsi="Arial Narrow" w:cs="Times New Roman"/>
          <w:b/>
          <w:sz w:val="24"/>
          <w:szCs w:val="24"/>
        </w:rPr>
      </w:pPr>
      <w:r>
        <w:rPr>
          <w:rFonts w:ascii="Arial Narrow" w:eastAsia="Calibri" w:hAnsi="Arial Narrow" w:cs="Times New Roman"/>
          <w:b/>
          <w:sz w:val="24"/>
          <w:szCs w:val="24"/>
        </w:rPr>
        <w:lastRenderedPageBreak/>
        <w:t>Figure 5</w:t>
      </w:r>
      <w:r w:rsidR="00C91683" w:rsidRPr="00A542F8">
        <w:rPr>
          <w:rFonts w:ascii="Arial Narrow" w:eastAsia="Calibri" w:hAnsi="Arial Narrow" w:cs="Times New Roman"/>
          <w:b/>
          <w:sz w:val="24"/>
          <w:szCs w:val="24"/>
        </w:rPr>
        <w:t>: Percentages of T</w:t>
      </w:r>
      <w:r>
        <w:rPr>
          <w:rFonts w:ascii="Arial Narrow" w:eastAsia="Calibri" w:hAnsi="Arial Narrow" w:cs="Times New Roman"/>
          <w:b/>
          <w:sz w:val="24"/>
          <w:szCs w:val="24"/>
        </w:rPr>
        <w:t>enants having a particular t</w:t>
      </w:r>
      <w:r w:rsidR="00C91683" w:rsidRPr="00A542F8">
        <w:rPr>
          <w:rFonts w:ascii="Arial Narrow" w:eastAsia="Calibri" w:hAnsi="Arial Narrow" w:cs="Times New Roman"/>
          <w:b/>
          <w:sz w:val="24"/>
          <w:szCs w:val="24"/>
        </w:rPr>
        <w:t>ype of contract</w:t>
      </w:r>
    </w:p>
    <w:p w:rsidR="00C91683" w:rsidRPr="00A542F8" w:rsidRDefault="00556FB0" w:rsidP="00497764">
      <w:pPr>
        <w:spacing w:after="0" w:line="360" w:lineRule="auto"/>
        <w:jc w:val="center"/>
        <w:rPr>
          <w:rFonts w:ascii="Arial Narrow" w:hAnsi="Arial Narrow"/>
          <w:sz w:val="24"/>
          <w:szCs w:val="24"/>
        </w:rPr>
      </w:pPr>
      <w:r w:rsidRPr="00A542F8">
        <w:rPr>
          <w:rFonts w:ascii="Arial Narrow" w:hAnsi="Arial Narrow"/>
          <w:noProof/>
          <w:sz w:val="24"/>
          <w:szCs w:val="24"/>
          <w:lang w:val="en-US"/>
        </w:rPr>
        <w:drawing>
          <wp:inline distT="0" distB="0" distL="0" distR="0">
            <wp:extent cx="4572000" cy="2524125"/>
            <wp:effectExtent l="0" t="0" r="0" b="0"/>
            <wp:docPr id="2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91683" w:rsidRDefault="007454EA" w:rsidP="00497764">
      <w:pPr>
        <w:spacing w:after="0" w:line="360" w:lineRule="auto"/>
        <w:jc w:val="both"/>
        <w:rPr>
          <w:rFonts w:ascii="Arial Narrow" w:hAnsi="Arial Narrow"/>
          <w:sz w:val="24"/>
          <w:szCs w:val="24"/>
        </w:rPr>
      </w:pPr>
      <w:r w:rsidRPr="00A542F8">
        <w:rPr>
          <w:rFonts w:ascii="Arial Narrow" w:hAnsi="Arial Narrow"/>
          <w:sz w:val="24"/>
          <w:szCs w:val="24"/>
        </w:rPr>
        <w:t>Data from the district</w:t>
      </w:r>
      <w:r w:rsidR="00C91683" w:rsidRPr="00A542F8">
        <w:rPr>
          <w:rFonts w:ascii="Arial Narrow" w:hAnsi="Arial Narrow"/>
          <w:sz w:val="24"/>
          <w:szCs w:val="24"/>
        </w:rPr>
        <w:t xml:space="preserve"> labour offices </w:t>
      </w:r>
      <w:r w:rsidRPr="00A542F8">
        <w:rPr>
          <w:rFonts w:ascii="Arial Narrow" w:hAnsi="Arial Narrow"/>
          <w:sz w:val="24"/>
          <w:szCs w:val="24"/>
        </w:rPr>
        <w:t>of</w:t>
      </w:r>
      <w:r w:rsidR="00C91683" w:rsidRPr="00A542F8">
        <w:rPr>
          <w:rFonts w:ascii="Arial Narrow" w:hAnsi="Arial Narrow"/>
          <w:sz w:val="24"/>
          <w:szCs w:val="24"/>
        </w:rPr>
        <w:t xml:space="preserve"> Mangochi, Machinga, Zomba, Mulanje and Thyolo show that in many instances several of the terms which serve to define the tenancy </w:t>
      </w:r>
      <w:r w:rsidRPr="00A542F8">
        <w:rPr>
          <w:rFonts w:ascii="Arial Narrow" w:hAnsi="Arial Narrow"/>
          <w:sz w:val="24"/>
          <w:szCs w:val="24"/>
        </w:rPr>
        <w:t xml:space="preserve">oral agreements </w:t>
      </w:r>
      <w:r w:rsidR="00C91683" w:rsidRPr="00A542F8">
        <w:rPr>
          <w:rFonts w:ascii="Arial Narrow" w:hAnsi="Arial Narrow"/>
          <w:sz w:val="24"/>
          <w:szCs w:val="24"/>
        </w:rPr>
        <w:t>are initially overlooked or left ambiguous, with attention initially focused only on the nature of work to be performed. Frequently overlook or left a</w:t>
      </w:r>
      <w:r w:rsidRPr="00A542F8">
        <w:rPr>
          <w:rFonts w:ascii="Arial Narrow" w:hAnsi="Arial Narrow"/>
          <w:sz w:val="24"/>
          <w:szCs w:val="24"/>
        </w:rPr>
        <w:t>mbiguous</w:t>
      </w:r>
      <w:r w:rsidR="00C91683" w:rsidRPr="00A542F8">
        <w:rPr>
          <w:rFonts w:ascii="Arial Narrow" w:hAnsi="Arial Narrow"/>
          <w:sz w:val="24"/>
          <w:szCs w:val="24"/>
        </w:rPr>
        <w:t xml:space="preserve"> are various aspect of </w:t>
      </w:r>
      <w:r w:rsidRPr="00A542F8">
        <w:rPr>
          <w:rFonts w:ascii="Arial Narrow" w:hAnsi="Arial Narrow"/>
          <w:sz w:val="24"/>
          <w:szCs w:val="24"/>
        </w:rPr>
        <w:t>selling and purchasing</w:t>
      </w:r>
      <w:r w:rsidR="00C91683" w:rsidRPr="00A542F8">
        <w:rPr>
          <w:rFonts w:ascii="Arial Narrow" w:hAnsi="Arial Narrow"/>
          <w:sz w:val="24"/>
          <w:szCs w:val="24"/>
        </w:rPr>
        <w:t xml:space="preserve"> of the product from the tenants, and social welfare issues.  Considering that</w:t>
      </w:r>
      <w:r w:rsidRPr="00A542F8">
        <w:rPr>
          <w:rFonts w:ascii="Arial Narrow" w:hAnsi="Arial Narrow"/>
          <w:sz w:val="24"/>
          <w:szCs w:val="24"/>
        </w:rPr>
        <w:t xml:space="preserve"> these</w:t>
      </w:r>
      <w:r w:rsidR="00C91683" w:rsidRPr="00A542F8">
        <w:rPr>
          <w:rFonts w:ascii="Arial Narrow" w:hAnsi="Arial Narrow"/>
          <w:sz w:val="24"/>
          <w:szCs w:val="24"/>
        </w:rPr>
        <w:t xml:space="preserve"> agreements are orally done, the condition</w:t>
      </w:r>
      <w:r w:rsidRPr="00A542F8">
        <w:rPr>
          <w:rFonts w:ascii="Arial Narrow" w:hAnsi="Arial Narrow"/>
          <w:sz w:val="24"/>
          <w:szCs w:val="24"/>
        </w:rPr>
        <w:t>s of the agreements</w:t>
      </w:r>
      <w:r w:rsidR="00C91683" w:rsidRPr="00A542F8">
        <w:rPr>
          <w:rFonts w:ascii="Arial Narrow" w:hAnsi="Arial Narrow"/>
          <w:sz w:val="24"/>
          <w:szCs w:val="24"/>
        </w:rPr>
        <w:t xml:space="preserve"> are </w:t>
      </w:r>
      <w:r w:rsidRPr="00A542F8">
        <w:rPr>
          <w:rFonts w:ascii="Arial Narrow" w:hAnsi="Arial Narrow"/>
          <w:sz w:val="24"/>
          <w:szCs w:val="24"/>
        </w:rPr>
        <w:t>later easily manipulated by estate-owners</w:t>
      </w:r>
      <w:r w:rsidR="00C91683" w:rsidRPr="00A542F8">
        <w:rPr>
          <w:rFonts w:ascii="Arial Narrow" w:hAnsi="Arial Narrow"/>
          <w:sz w:val="24"/>
          <w:szCs w:val="24"/>
        </w:rPr>
        <w:t xml:space="preserve">, with tenants in a weak position to challenge alleged discrepancies or without leverage to enforce them. </w:t>
      </w:r>
    </w:p>
    <w:p w:rsidR="0042585B" w:rsidRDefault="0042585B" w:rsidP="00497764">
      <w:pPr>
        <w:spacing w:after="0" w:line="360" w:lineRule="auto"/>
        <w:jc w:val="both"/>
        <w:rPr>
          <w:rFonts w:ascii="Arial Narrow" w:hAnsi="Arial Narrow"/>
          <w:sz w:val="24"/>
          <w:szCs w:val="24"/>
        </w:rPr>
      </w:pPr>
    </w:p>
    <w:p w:rsidR="00AE3974" w:rsidRPr="00FF6417" w:rsidRDefault="00F2034F" w:rsidP="00497764">
      <w:pPr>
        <w:pStyle w:val="ListParagraph"/>
        <w:numPr>
          <w:ilvl w:val="1"/>
          <w:numId w:val="43"/>
        </w:numPr>
        <w:spacing w:after="0" w:line="360" w:lineRule="auto"/>
        <w:jc w:val="both"/>
        <w:rPr>
          <w:rFonts w:ascii="Arial Narrow" w:hAnsi="Arial Narrow"/>
          <w:b/>
          <w:sz w:val="24"/>
          <w:szCs w:val="24"/>
        </w:rPr>
      </w:pPr>
      <w:r w:rsidRPr="00FF6417">
        <w:rPr>
          <w:rFonts w:ascii="Arial Narrow" w:hAnsi="Arial Narrow"/>
          <w:b/>
          <w:sz w:val="24"/>
          <w:szCs w:val="24"/>
        </w:rPr>
        <w:t>Living and Working Conditions of Tenants on Tobacco Estates</w:t>
      </w:r>
    </w:p>
    <w:p w:rsidR="00C92E39" w:rsidRPr="00A542F8" w:rsidRDefault="00F2034F" w:rsidP="00497764">
      <w:pPr>
        <w:spacing w:after="0" w:line="360" w:lineRule="auto"/>
        <w:jc w:val="both"/>
        <w:rPr>
          <w:rFonts w:ascii="Arial Narrow" w:hAnsi="Arial Narrow"/>
          <w:b/>
          <w:sz w:val="24"/>
          <w:szCs w:val="24"/>
        </w:rPr>
      </w:pPr>
      <w:r w:rsidRPr="00A542F8">
        <w:rPr>
          <w:rFonts w:ascii="Arial Narrow" w:hAnsi="Arial Narrow"/>
          <w:b/>
          <w:sz w:val="24"/>
          <w:szCs w:val="24"/>
        </w:rPr>
        <w:t>3.2.1</w:t>
      </w:r>
      <w:r w:rsidRPr="00A542F8">
        <w:rPr>
          <w:rFonts w:ascii="Arial Narrow" w:hAnsi="Arial Narrow"/>
          <w:b/>
          <w:sz w:val="24"/>
          <w:szCs w:val="24"/>
        </w:rPr>
        <w:tab/>
      </w:r>
      <w:r w:rsidR="00C92E39" w:rsidRPr="00A542F8">
        <w:rPr>
          <w:rFonts w:ascii="Arial Narrow" w:hAnsi="Arial Narrow"/>
          <w:b/>
          <w:sz w:val="24"/>
          <w:szCs w:val="24"/>
        </w:rPr>
        <w:t>Housing</w:t>
      </w:r>
    </w:p>
    <w:p w:rsidR="00C92E39" w:rsidRDefault="00C92E39" w:rsidP="00497764">
      <w:pPr>
        <w:spacing w:after="0" w:line="360" w:lineRule="auto"/>
        <w:jc w:val="both"/>
        <w:rPr>
          <w:rFonts w:ascii="Arial Narrow" w:hAnsi="Arial Narrow"/>
          <w:sz w:val="24"/>
          <w:szCs w:val="24"/>
        </w:rPr>
      </w:pPr>
      <w:r w:rsidRPr="00A542F8">
        <w:rPr>
          <w:rFonts w:ascii="Arial Narrow" w:hAnsi="Arial Narrow"/>
          <w:sz w:val="24"/>
          <w:szCs w:val="24"/>
        </w:rPr>
        <w:t xml:space="preserve">Tenants live within the estate with their families. A limited number of estates do provide tenants with houses. The houses, in </w:t>
      </w:r>
      <w:r w:rsidR="00D262C0" w:rsidRPr="00A542F8">
        <w:rPr>
          <w:rFonts w:ascii="Arial Narrow" w:hAnsi="Arial Narrow"/>
          <w:sz w:val="24"/>
          <w:szCs w:val="24"/>
        </w:rPr>
        <w:t xml:space="preserve">most </w:t>
      </w:r>
      <w:r w:rsidRPr="00A542F8">
        <w:rPr>
          <w:rFonts w:ascii="Arial Narrow" w:hAnsi="Arial Narrow"/>
          <w:sz w:val="24"/>
          <w:szCs w:val="24"/>
        </w:rPr>
        <w:t>cases</w:t>
      </w:r>
      <w:r w:rsidR="00775704" w:rsidRPr="00A542F8">
        <w:rPr>
          <w:rFonts w:ascii="Arial Narrow" w:hAnsi="Arial Narrow"/>
          <w:sz w:val="24"/>
          <w:szCs w:val="24"/>
        </w:rPr>
        <w:t>, are</w:t>
      </w:r>
      <w:r w:rsidR="00D262C0" w:rsidRPr="00A542F8">
        <w:rPr>
          <w:rFonts w:ascii="Arial Narrow" w:hAnsi="Arial Narrow"/>
          <w:sz w:val="24"/>
          <w:szCs w:val="24"/>
        </w:rPr>
        <w:t xml:space="preserve"> </w:t>
      </w:r>
      <w:r w:rsidRPr="00A542F8">
        <w:rPr>
          <w:rFonts w:ascii="Arial Narrow" w:hAnsi="Arial Narrow"/>
          <w:sz w:val="24"/>
          <w:szCs w:val="24"/>
        </w:rPr>
        <w:t>of poor quality and are not permanent structures. The types of dwelling most found on the estates are as presented below.</w:t>
      </w:r>
    </w:p>
    <w:p w:rsidR="00EC2628" w:rsidRDefault="00EC2628" w:rsidP="00497764">
      <w:pPr>
        <w:spacing w:after="0" w:line="360" w:lineRule="auto"/>
        <w:jc w:val="both"/>
        <w:rPr>
          <w:rFonts w:ascii="Arial Narrow" w:hAnsi="Arial Narrow"/>
          <w:sz w:val="24"/>
          <w:szCs w:val="24"/>
        </w:rPr>
      </w:pPr>
    </w:p>
    <w:p w:rsidR="00C92E39" w:rsidRPr="00A542F8" w:rsidRDefault="00D262C0" w:rsidP="004D038C">
      <w:pPr>
        <w:spacing w:after="0" w:line="360" w:lineRule="auto"/>
        <w:ind w:firstLine="720"/>
        <w:jc w:val="center"/>
        <w:rPr>
          <w:rFonts w:ascii="Arial Narrow" w:hAnsi="Arial Narrow"/>
          <w:sz w:val="24"/>
          <w:szCs w:val="24"/>
        </w:rPr>
      </w:pPr>
      <w:r w:rsidRPr="00A542F8">
        <w:rPr>
          <w:rFonts w:ascii="Arial Narrow" w:hAnsi="Arial Narrow"/>
          <w:b/>
          <w:sz w:val="24"/>
          <w:szCs w:val="24"/>
        </w:rPr>
        <w:t xml:space="preserve">Table </w:t>
      </w:r>
      <w:r w:rsidR="00775704">
        <w:rPr>
          <w:rFonts w:ascii="Arial Narrow" w:hAnsi="Arial Narrow"/>
          <w:b/>
          <w:sz w:val="24"/>
          <w:szCs w:val="24"/>
        </w:rPr>
        <w:t>3</w:t>
      </w:r>
      <w:r w:rsidRPr="00A542F8">
        <w:rPr>
          <w:rFonts w:ascii="Arial Narrow" w:hAnsi="Arial Narrow"/>
          <w:b/>
          <w:sz w:val="24"/>
          <w:szCs w:val="24"/>
        </w:rPr>
        <w:t xml:space="preserve">:- </w:t>
      </w:r>
      <w:r w:rsidR="00C92E39" w:rsidRPr="00A542F8">
        <w:rPr>
          <w:rFonts w:ascii="Arial Narrow" w:hAnsi="Arial Narrow"/>
          <w:b/>
          <w:sz w:val="24"/>
          <w:szCs w:val="24"/>
        </w:rPr>
        <w:t xml:space="preserve">Type of Dwelling for Tenants </w:t>
      </w:r>
      <w:r w:rsidR="00775704">
        <w:rPr>
          <w:rFonts w:ascii="Arial Narrow" w:hAnsi="Arial Narrow"/>
          <w:b/>
          <w:sz w:val="24"/>
          <w:szCs w:val="24"/>
        </w:rPr>
        <w:t>by estate-size category</w:t>
      </w:r>
    </w:p>
    <w:tbl>
      <w:tblPr>
        <w:tblStyle w:val="MediumShading1-Accent4"/>
        <w:tblW w:w="8931" w:type="dxa"/>
        <w:tblInd w:w="108" w:type="dxa"/>
        <w:tblLayout w:type="fixed"/>
        <w:tblLook w:val="04A0" w:firstRow="1" w:lastRow="0" w:firstColumn="1" w:lastColumn="0" w:noHBand="0" w:noVBand="1"/>
      </w:tblPr>
      <w:tblGrid>
        <w:gridCol w:w="1772"/>
        <w:gridCol w:w="960"/>
        <w:gridCol w:w="960"/>
        <w:gridCol w:w="960"/>
        <w:gridCol w:w="1000"/>
        <w:gridCol w:w="960"/>
        <w:gridCol w:w="960"/>
        <w:gridCol w:w="1359"/>
      </w:tblGrid>
      <w:tr w:rsidR="00C92E39" w:rsidRPr="004D038C" w:rsidTr="0042585B">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772" w:type="dxa"/>
            <w:hideMark/>
          </w:tcPr>
          <w:p w:rsidR="00C92E39" w:rsidRPr="00525981" w:rsidRDefault="00C92E39" w:rsidP="00525981">
            <w:pPr>
              <w:jc w:val="center"/>
              <w:rPr>
                <w:rFonts w:ascii="Arial Narrow" w:eastAsia="Times New Roman" w:hAnsi="Arial Narrow" w:cs="Times New Roman"/>
                <w:bCs w:val="0"/>
                <w:sz w:val="20"/>
                <w:szCs w:val="20"/>
                <w:lang w:eastAsia="nl-NL"/>
              </w:rPr>
            </w:pPr>
          </w:p>
        </w:tc>
        <w:tc>
          <w:tcPr>
            <w:tcW w:w="7159" w:type="dxa"/>
            <w:gridSpan w:val="7"/>
            <w:hideMark/>
          </w:tcPr>
          <w:p w:rsidR="00C92E39" w:rsidRPr="00525981" w:rsidRDefault="00C92E39" w:rsidP="00525981">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Cs w:val="0"/>
                <w:sz w:val="20"/>
                <w:szCs w:val="20"/>
                <w:lang w:eastAsia="nl-NL"/>
              </w:rPr>
            </w:pPr>
            <w:r w:rsidRPr="00525981">
              <w:rPr>
                <w:rFonts w:ascii="Arial Narrow" w:eastAsia="Times New Roman" w:hAnsi="Arial Narrow" w:cs="Times New Roman"/>
                <w:bCs w:val="0"/>
                <w:sz w:val="20"/>
                <w:szCs w:val="20"/>
                <w:lang w:eastAsia="nl-NL"/>
              </w:rPr>
              <w:t>Estate Size Category (Hectares)</w:t>
            </w:r>
          </w:p>
        </w:tc>
      </w:tr>
      <w:tr w:rsidR="00C92E39" w:rsidRPr="004D038C" w:rsidTr="0042585B">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72" w:type="dxa"/>
            <w:hideMark/>
          </w:tcPr>
          <w:p w:rsidR="00C92E39" w:rsidRPr="004D038C" w:rsidRDefault="00C92E39" w:rsidP="004D038C">
            <w:pPr>
              <w:jc w:val="both"/>
              <w:rPr>
                <w:rFonts w:ascii="Arial Narrow" w:eastAsia="Times New Roman" w:hAnsi="Arial Narrow" w:cs="Times New Roman"/>
                <w:b w:val="0"/>
                <w:bCs w:val="0"/>
                <w:sz w:val="20"/>
                <w:szCs w:val="20"/>
                <w:lang w:eastAsia="nl-NL"/>
              </w:rPr>
            </w:pPr>
            <w:r w:rsidRPr="004D038C">
              <w:rPr>
                <w:rFonts w:ascii="Arial Narrow" w:eastAsia="Times New Roman" w:hAnsi="Arial Narrow" w:cs="Times New Roman"/>
                <w:b w:val="0"/>
                <w:bCs w:val="0"/>
                <w:sz w:val="20"/>
                <w:szCs w:val="20"/>
                <w:lang w:eastAsia="nl-NL"/>
              </w:rPr>
              <w:t> </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Up to10</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10.01-25</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25.01-50</w:t>
            </w:r>
          </w:p>
        </w:tc>
        <w:tc>
          <w:tcPr>
            <w:tcW w:w="100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50.01-100</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100.1-150</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150.01+</w:t>
            </w:r>
          </w:p>
        </w:tc>
        <w:tc>
          <w:tcPr>
            <w:tcW w:w="1359"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p>
        </w:tc>
      </w:tr>
      <w:tr w:rsidR="00C92E39" w:rsidRPr="004D038C" w:rsidTr="0042585B">
        <w:trPr>
          <w:cnfStyle w:val="000000010000" w:firstRow="0" w:lastRow="0" w:firstColumn="0" w:lastColumn="0" w:oddVBand="0" w:evenVBand="0" w:oddHBand="0" w:evenHBand="1" w:firstRowFirstColumn="0" w:firstRowLastColumn="0" w:lastRowFirstColumn="0" w:lastRowLastColumn="0"/>
          <w:trHeight w:val="157"/>
        </w:trPr>
        <w:tc>
          <w:tcPr>
            <w:cnfStyle w:val="001000000000" w:firstRow="0" w:lastRow="0" w:firstColumn="1" w:lastColumn="0" w:oddVBand="0" w:evenVBand="0" w:oddHBand="0" w:evenHBand="0" w:firstRowFirstColumn="0" w:firstRowLastColumn="0" w:lastRowFirstColumn="0" w:lastRowLastColumn="0"/>
            <w:tcW w:w="1772" w:type="dxa"/>
            <w:hideMark/>
          </w:tcPr>
          <w:p w:rsidR="00C92E39" w:rsidRPr="00525981" w:rsidRDefault="00C92E39" w:rsidP="004D038C">
            <w:pPr>
              <w:rPr>
                <w:rFonts w:ascii="Arial Narrow" w:eastAsia="Times New Roman" w:hAnsi="Arial Narrow" w:cs="Times New Roman"/>
                <w:bCs w:val="0"/>
                <w:sz w:val="20"/>
                <w:szCs w:val="20"/>
                <w:lang w:eastAsia="nl-NL"/>
              </w:rPr>
            </w:pPr>
            <w:r w:rsidRPr="00525981">
              <w:rPr>
                <w:rFonts w:ascii="Arial Narrow" w:eastAsia="Times New Roman" w:hAnsi="Arial Narrow" w:cs="Times New Roman"/>
                <w:bCs w:val="0"/>
                <w:sz w:val="20"/>
                <w:szCs w:val="20"/>
                <w:lang w:eastAsia="nl-NL"/>
              </w:rPr>
              <w:t>Type of Dwelling</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4D038C">
              <w:rPr>
                <w:rFonts w:ascii="Arial Narrow" w:eastAsia="Times New Roman" w:hAnsi="Arial Narrow" w:cs="Times New Roman"/>
                <w:b/>
                <w:bCs/>
                <w:sz w:val="20"/>
                <w:szCs w:val="20"/>
                <w:lang w:eastAsia="nl-NL"/>
              </w:rPr>
              <w:t> </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4D038C">
              <w:rPr>
                <w:rFonts w:ascii="Arial Narrow" w:eastAsia="Times New Roman" w:hAnsi="Arial Narrow" w:cs="Times New Roman"/>
                <w:b/>
                <w:bCs/>
                <w:sz w:val="20"/>
                <w:szCs w:val="20"/>
                <w:lang w:eastAsia="nl-NL"/>
              </w:rPr>
              <w:t> </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4D038C">
              <w:rPr>
                <w:rFonts w:ascii="Arial Narrow" w:eastAsia="Times New Roman" w:hAnsi="Arial Narrow" w:cs="Times New Roman"/>
                <w:b/>
                <w:bCs/>
                <w:sz w:val="20"/>
                <w:szCs w:val="20"/>
                <w:lang w:eastAsia="nl-NL"/>
              </w:rPr>
              <w:t> </w:t>
            </w:r>
          </w:p>
        </w:tc>
        <w:tc>
          <w:tcPr>
            <w:tcW w:w="100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4D038C">
              <w:rPr>
                <w:rFonts w:ascii="Arial Narrow" w:eastAsia="Times New Roman" w:hAnsi="Arial Narrow" w:cs="Times New Roman"/>
                <w:b/>
                <w:bCs/>
                <w:sz w:val="20"/>
                <w:szCs w:val="20"/>
                <w:lang w:eastAsia="nl-NL"/>
              </w:rPr>
              <w:t> </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4D038C">
              <w:rPr>
                <w:rFonts w:ascii="Arial Narrow" w:eastAsia="Times New Roman" w:hAnsi="Arial Narrow" w:cs="Times New Roman"/>
                <w:b/>
                <w:bCs/>
                <w:sz w:val="20"/>
                <w:szCs w:val="20"/>
                <w:lang w:eastAsia="nl-NL"/>
              </w:rPr>
              <w:t> </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4D038C">
              <w:rPr>
                <w:rFonts w:ascii="Arial Narrow" w:eastAsia="Times New Roman" w:hAnsi="Arial Narrow" w:cs="Times New Roman"/>
                <w:b/>
                <w:bCs/>
                <w:sz w:val="20"/>
                <w:szCs w:val="20"/>
                <w:lang w:eastAsia="nl-NL"/>
              </w:rPr>
              <w:t> </w:t>
            </w:r>
          </w:p>
        </w:tc>
        <w:tc>
          <w:tcPr>
            <w:tcW w:w="1359"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b/>
                <w:bCs/>
                <w:sz w:val="20"/>
                <w:szCs w:val="20"/>
                <w:lang w:eastAsia="nl-NL"/>
              </w:rPr>
            </w:pPr>
            <w:r w:rsidRPr="004D038C">
              <w:rPr>
                <w:rFonts w:ascii="Arial Narrow" w:eastAsia="Times New Roman" w:hAnsi="Arial Narrow" w:cs="Times New Roman"/>
                <w:b/>
                <w:bCs/>
                <w:sz w:val="20"/>
                <w:szCs w:val="20"/>
                <w:lang w:eastAsia="nl-NL"/>
              </w:rPr>
              <w:t>Total </w:t>
            </w:r>
          </w:p>
        </w:tc>
      </w:tr>
      <w:tr w:rsidR="00C92E39" w:rsidRPr="004D038C" w:rsidTr="0042585B">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772" w:type="dxa"/>
            <w:hideMark/>
          </w:tcPr>
          <w:p w:rsidR="00C92E39" w:rsidRPr="00525981" w:rsidRDefault="00C92E39" w:rsidP="004D038C">
            <w:pPr>
              <w:rPr>
                <w:rFonts w:ascii="Arial Narrow" w:eastAsia="Times New Roman" w:hAnsi="Arial Narrow" w:cs="Times New Roman"/>
                <w:b w:val="0"/>
                <w:sz w:val="20"/>
                <w:szCs w:val="20"/>
                <w:lang w:eastAsia="nl-NL"/>
              </w:rPr>
            </w:pPr>
            <w:r w:rsidRPr="00525981">
              <w:rPr>
                <w:rFonts w:ascii="Arial Narrow" w:eastAsia="Times New Roman" w:hAnsi="Arial Narrow" w:cs="Times New Roman"/>
                <w:b w:val="0"/>
                <w:sz w:val="20"/>
                <w:szCs w:val="20"/>
                <w:lang w:eastAsia="nl-NL"/>
              </w:rPr>
              <w:t>Bricks &amp; Iron Sheets</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0</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0</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0</w:t>
            </w:r>
          </w:p>
        </w:tc>
        <w:tc>
          <w:tcPr>
            <w:tcW w:w="100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0</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0</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16</w:t>
            </w:r>
          </w:p>
        </w:tc>
        <w:tc>
          <w:tcPr>
            <w:tcW w:w="1359"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16</w:t>
            </w:r>
          </w:p>
        </w:tc>
      </w:tr>
      <w:tr w:rsidR="00C92E39" w:rsidRPr="004D038C" w:rsidTr="0042585B">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772" w:type="dxa"/>
            <w:hideMark/>
          </w:tcPr>
          <w:p w:rsidR="00C92E39" w:rsidRPr="00525981" w:rsidRDefault="00C92E39" w:rsidP="004D038C">
            <w:pPr>
              <w:rPr>
                <w:rFonts w:ascii="Arial Narrow" w:eastAsia="Times New Roman" w:hAnsi="Arial Narrow" w:cs="Times New Roman"/>
                <w:b w:val="0"/>
                <w:sz w:val="20"/>
                <w:szCs w:val="20"/>
                <w:lang w:eastAsia="nl-NL"/>
              </w:rPr>
            </w:pPr>
            <w:r w:rsidRPr="00525981">
              <w:rPr>
                <w:rFonts w:ascii="Arial Narrow" w:eastAsia="Times New Roman" w:hAnsi="Arial Narrow" w:cs="Times New Roman"/>
                <w:b w:val="0"/>
                <w:sz w:val="20"/>
                <w:szCs w:val="20"/>
                <w:lang w:eastAsia="nl-NL"/>
              </w:rPr>
              <w:t>Bricks &amp; Grass</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0</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0</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0</w:t>
            </w:r>
          </w:p>
        </w:tc>
        <w:tc>
          <w:tcPr>
            <w:tcW w:w="100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0</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0</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175</w:t>
            </w:r>
          </w:p>
        </w:tc>
        <w:tc>
          <w:tcPr>
            <w:tcW w:w="1359"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175</w:t>
            </w:r>
          </w:p>
        </w:tc>
      </w:tr>
      <w:tr w:rsidR="00C92E39" w:rsidRPr="004D038C" w:rsidTr="0042585B">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772" w:type="dxa"/>
            <w:hideMark/>
          </w:tcPr>
          <w:p w:rsidR="00C92E39" w:rsidRPr="00525981" w:rsidRDefault="00C92E39" w:rsidP="004D038C">
            <w:pPr>
              <w:rPr>
                <w:rFonts w:ascii="Arial Narrow" w:eastAsia="Times New Roman" w:hAnsi="Arial Narrow" w:cs="Times New Roman"/>
                <w:b w:val="0"/>
                <w:sz w:val="20"/>
                <w:szCs w:val="20"/>
                <w:lang w:eastAsia="nl-NL"/>
              </w:rPr>
            </w:pPr>
            <w:r w:rsidRPr="00525981">
              <w:rPr>
                <w:rFonts w:ascii="Arial Narrow" w:eastAsia="Times New Roman" w:hAnsi="Arial Narrow" w:cs="Times New Roman"/>
                <w:b w:val="0"/>
                <w:sz w:val="20"/>
                <w:szCs w:val="20"/>
                <w:lang w:eastAsia="nl-NL"/>
              </w:rPr>
              <w:t>Mud &amp; Grass</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0</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0</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5</w:t>
            </w:r>
          </w:p>
        </w:tc>
        <w:tc>
          <w:tcPr>
            <w:tcW w:w="100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9</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111</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151</w:t>
            </w:r>
          </w:p>
        </w:tc>
        <w:tc>
          <w:tcPr>
            <w:tcW w:w="1359"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276</w:t>
            </w:r>
          </w:p>
        </w:tc>
      </w:tr>
      <w:tr w:rsidR="00C92E39" w:rsidRPr="004D038C" w:rsidTr="0042585B">
        <w:trPr>
          <w:cnfStyle w:val="000000010000" w:firstRow="0" w:lastRow="0" w:firstColumn="0" w:lastColumn="0" w:oddVBand="0" w:evenVBand="0" w:oddHBand="0" w:evenHBand="1"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1772" w:type="dxa"/>
            <w:hideMark/>
          </w:tcPr>
          <w:p w:rsidR="00C92E39" w:rsidRPr="00525981" w:rsidRDefault="00C92E39" w:rsidP="004D038C">
            <w:pPr>
              <w:rPr>
                <w:rFonts w:ascii="Arial Narrow" w:eastAsia="Times New Roman" w:hAnsi="Arial Narrow" w:cs="Times New Roman"/>
                <w:b w:val="0"/>
                <w:sz w:val="20"/>
                <w:szCs w:val="20"/>
                <w:lang w:eastAsia="nl-NL"/>
              </w:rPr>
            </w:pPr>
            <w:r w:rsidRPr="00525981">
              <w:rPr>
                <w:rFonts w:ascii="Arial Narrow" w:eastAsia="Times New Roman" w:hAnsi="Arial Narrow" w:cs="Times New Roman"/>
                <w:b w:val="0"/>
                <w:sz w:val="20"/>
                <w:szCs w:val="20"/>
                <w:lang w:eastAsia="nl-NL"/>
              </w:rPr>
              <w:t>Grass or Tobacco Stalks</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28</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37</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48</w:t>
            </w:r>
          </w:p>
        </w:tc>
        <w:tc>
          <w:tcPr>
            <w:tcW w:w="100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153</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99</w:t>
            </w:r>
          </w:p>
        </w:tc>
        <w:tc>
          <w:tcPr>
            <w:tcW w:w="960"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0</w:t>
            </w:r>
          </w:p>
        </w:tc>
        <w:tc>
          <w:tcPr>
            <w:tcW w:w="1359" w:type="dxa"/>
            <w:hideMark/>
          </w:tcPr>
          <w:p w:rsidR="00C92E39" w:rsidRPr="004D038C" w:rsidRDefault="00C92E39" w:rsidP="004D038C">
            <w:pPr>
              <w:jc w:val="both"/>
              <w:cnfStyle w:val="000000010000" w:firstRow="0" w:lastRow="0" w:firstColumn="0" w:lastColumn="0" w:oddVBand="0" w:evenVBand="0" w:oddHBand="0" w:evenHBand="1" w:firstRowFirstColumn="0" w:firstRowLastColumn="0" w:lastRowFirstColumn="0" w:lastRowLastColumn="0"/>
              <w:rPr>
                <w:rFonts w:ascii="Arial Narrow" w:eastAsia="Times New Roman" w:hAnsi="Arial Narrow" w:cs="Times New Roman"/>
                <w:sz w:val="20"/>
                <w:szCs w:val="20"/>
                <w:lang w:eastAsia="nl-NL"/>
              </w:rPr>
            </w:pPr>
            <w:r w:rsidRPr="004D038C">
              <w:rPr>
                <w:rFonts w:ascii="Arial Narrow" w:eastAsia="Times New Roman" w:hAnsi="Arial Narrow" w:cs="Times New Roman"/>
                <w:sz w:val="20"/>
                <w:szCs w:val="20"/>
                <w:lang w:eastAsia="nl-NL"/>
              </w:rPr>
              <w:t>365</w:t>
            </w:r>
          </w:p>
        </w:tc>
      </w:tr>
      <w:tr w:rsidR="00C92E39" w:rsidRPr="004D038C" w:rsidTr="0042585B">
        <w:trPr>
          <w:cnfStyle w:val="000000100000" w:firstRow="0" w:lastRow="0" w:firstColumn="0" w:lastColumn="0" w:oddVBand="0" w:evenVBand="0" w:oddHBand="1" w:evenHBand="0" w:firstRowFirstColumn="0" w:firstRowLastColumn="0" w:lastRowFirstColumn="0" w:lastRowLastColumn="0"/>
          <w:trHeight w:val="181"/>
        </w:trPr>
        <w:tc>
          <w:tcPr>
            <w:cnfStyle w:val="001000000000" w:firstRow="0" w:lastRow="0" w:firstColumn="1" w:lastColumn="0" w:oddVBand="0" w:evenVBand="0" w:oddHBand="0" w:evenHBand="0" w:firstRowFirstColumn="0" w:firstRowLastColumn="0" w:lastRowFirstColumn="0" w:lastRowLastColumn="0"/>
            <w:tcW w:w="1772" w:type="dxa"/>
            <w:hideMark/>
          </w:tcPr>
          <w:p w:rsidR="00C92E39" w:rsidRPr="00525981" w:rsidRDefault="00C92E39" w:rsidP="004D038C">
            <w:pPr>
              <w:jc w:val="both"/>
              <w:rPr>
                <w:rFonts w:ascii="Arial Narrow" w:eastAsia="Times New Roman" w:hAnsi="Arial Narrow" w:cs="Times New Roman"/>
                <w:bCs w:val="0"/>
                <w:sz w:val="20"/>
                <w:szCs w:val="20"/>
                <w:lang w:eastAsia="nl-NL"/>
              </w:rPr>
            </w:pPr>
            <w:r w:rsidRPr="00525981">
              <w:rPr>
                <w:rFonts w:ascii="Arial Narrow" w:eastAsia="Times New Roman" w:hAnsi="Arial Narrow" w:cs="Times New Roman"/>
                <w:bCs w:val="0"/>
                <w:sz w:val="20"/>
                <w:szCs w:val="20"/>
                <w:lang w:eastAsia="nl-NL"/>
              </w:rPr>
              <w:t>Total</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4D038C">
              <w:rPr>
                <w:rFonts w:ascii="Arial Narrow" w:eastAsia="Times New Roman" w:hAnsi="Arial Narrow" w:cs="Times New Roman"/>
                <w:b/>
                <w:bCs/>
                <w:sz w:val="20"/>
                <w:szCs w:val="20"/>
                <w:lang w:eastAsia="nl-NL"/>
              </w:rPr>
              <w:t>28</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4D038C">
              <w:rPr>
                <w:rFonts w:ascii="Arial Narrow" w:eastAsia="Times New Roman" w:hAnsi="Arial Narrow" w:cs="Times New Roman"/>
                <w:b/>
                <w:bCs/>
                <w:sz w:val="20"/>
                <w:szCs w:val="20"/>
                <w:lang w:eastAsia="nl-NL"/>
              </w:rPr>
              <w:t>37</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4D038C">
              <w:rPr>
                <w:rFonts w:ascii="Arial Narrow" w:eastAsia="Times New Roman" w:hAnsi="Arial Narrow" w:cs="Times New Roman"/>
                <w:b/>
                <w:bCs/>
                <w:sz w:val="20"/>
                <w:szCs w:val="20"/>
                <w:lang w:eastAsia="nl-NL"/>
              </w:rPr>
              <w:t>53</w:t>
            </w:r>
          </w:p>
        </w:tc>
        <w:tc>
          <w:tcPr>
            <w:tcW w:w="100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4D038C">
              <w:rPr>
                <w:rFonts w:ascii="Arial Narrow" w:eastAsia="Times New Roman" w:hAnsi="Arial Narrow" w:cs="Times New Roman"/>
                <w:b/>
                <w:bCs/>
                <w:sz w:val="20"/>
                <w:szCs w:val="20"/>
                <w:lang w:eastAsia="nl-NL"/>
              </w:rPr>
              <w:t>162</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4D038C">
              <w:rPr>
                <w:rFonts w:ascii="Arial Narrow" w:eastAsia="Times New Roman" w:hAnsi="Arial Narrow" w:cs="Times New Roman"/>
                <w:b/>
                <w:bCs/>
                <w:sz w:val="20"/>
                <w:szCs w:val="20"/>
                <w:lang w:eastAsia="nl-NL"/>
              </w:rPr>
              <w:t>210</w:t>
            </w:r>
          </w:p>
        </w:tc>
        <w:tc>
          <w:tcPr>
            <w:tcW w:w="960"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4D038C">
              <w:rPr>
                <w:rFonts w:ascii="Arial Narrow" w:eastAsia="Times New Roman" w:hAnsi="Arial Narrow" w:cs="Times New Roman"/>
                <w:b/>
                <w:bCs/>
                <w:sz w:val="20"/>
                <w:szCs w:val="20"/>
                <w:lang w:eastAsia="nl-NL"/>
              </w:rPr>
              <w:t>342</w:t>
            </w:r>
          </w:p>
        </w:tc>
        <w:tc>
          <w:tcPr>
            <w:tcW w:w="1359" w:type="dxa"/>
            <w:hideMark/>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4D038C">
              <w:rPr>
                <w:rFonts w:ascii="Arial Narrow" w:eastAsia="Times New Roman" w:hAnsi="Arial Narrow" w:cs="Times New Roman"/>
                <w:b/>
                <w:bCs/>
                <w:sz w:val="20"/>
                <w:szCs w:val="20"/>
                <w:lang w:eastAsia="nl-NL"/>
              </w:rPr>
              <w:t>832</w:t>
            </w:r>
          </w:p>
        </w:tc>
      </w:tr>
    </w:tbl>
    <w:p w:rsidR="00C92E39" w:rsidRPr="00A542F8" w:rsidRDefault="00D262C0" w:rsidP="00497764">
      <w:pPr>
        <w:spacing w:after="0" w:line="360" w:lineRule="auto"/>
        <w:jc w:val="both"/>
        <w:rPr>
          <w:rFonts w:ascii="Arial Narrow" w:hAnsi="Arial Narrow"/>
          <w:sz w:val="24"/>
          <w:szCs w:val="24"/>
        </w:rPr>
      </w:pPr>
      <w:r w:rsidRPr="00A542F8">
        <w:rPr>
          <w:rFonts w:ascii="Arial Narrow" w:hAnsi="Arial Narrow"/>
          <w:sz w:val="24"/>
          <w:szCs w:val="24"/>
        </w:rPr>
        <w:lastRenderedPageBreak/>
        <w:t>Only</w:t>
      </w:r>
      <w:r w:rsidR="00C92E39" w:rsidRPr="00A542F8">
        <w:rPr>
          <w:rFonts w:ascii="Arial Narrow" w:hAnsi="Arial Narrow"/>
          <w:sz w:val="24"/>
          <w:szCs w:val="24"/>
        </w:rPr>
        <w:t xml:space="preserve"> 2 estates from a total of 18 featured brick-walled houses with iron-tins (16 houses); 4 estates had brick-walled houses thatched with grass (175); 3 estates had mud-walled houses with grass-roof (262 houses). For  the remaining  9 estates, tenant housing was found to consist of small grass/reed or tobacco stalks huts with grass-roof; in other words temporary shacks.  In small-to-medium-scale estate, housing is the responsibility of the individual tenant. While frequently permitted to source mud, tobacco stalks and other materials from the estate grounds, it is the tenants’ responsibility to construct their own houses despite the fact that they are promised free accommodation at the time of the recruitment negotiations</w:t>
      </w:r>
    </w:p>
    <w:p w:rsidR="00D262C0" w:rsidRPr="00A542F8" w:rsidRDefault="00D262C0" w:rsidP="00497764">
      <w:pPr>
        <w:spacing w:after="0" w:line="360" w:lineRule="auto"/>
        <w:jc w:val="both"/>
        <w:rPr>
          <w:rFonts w:ascii="Arial Narrow" w:hAnsi="Arial Narrow"/>
          <w:sz w:val="24"/>
          <w:szCs w:val="24"/>
        </w:rPr>
      </w:pPr>
    </w:p>
    <w:p w:rsidR="00D262C0" w:rsidRPr="00A542F8" w:rsidRDefault="000A2CE9" w:rsidP="004D038C">
      <w:pPr>
        <w:spacing w:after="0" w:line="360" w:lineRule="auto"/>
        <w:jc w:val="center"/>
        <w:rPr>
          <w:rFonts w:ascii="Arial Narrow" w:hAnsi="Arial Narrow"/>
          <w:b/>
          <w:sz w:val="24"/>
          <w:szCs w:val="24"/>
        </w:rPr>
      </w:pPr>
      <w:r>
        <w:rPr>
          <w:rFonts w:ascii="Arial Narrow" w:hAnsi="Arial Narrow"/>
          <w:b/>
          <w:sz w:val="24"/>
          <w:szCs w:val="24"/>
        </w:rPr>
        <w:t>Figure 6</w:t>
      </w:r>
      <w:r w:rsidR="00D262C0" w:rsidRPr="00A542F8">
        <w:rPr>
          <w:rFonts w:ascii="Arial Narrow" w:hAnsi="Arial Narrow"/>
          <w:b/>
          <w:sz w:val="24"/>
          <w:szCs w:val="24"/>
        </w:rPr>
        <w:t>: -</w:t>
      </w:r>
      <w:r>
        <w:rPr>
          <w:rFonts w:ascii="Arial Narrow" w:hAnsi="Arial Narrow"/>
          <w:b/>
          <w:sz w:val="24"/>
          <w:szCs w:val="24"/>
        </w:rPr>
        <w:t xml:space="preserve"> Percentages of </w:t>
      </w:r>
      <w:r w:rsidR="00D262C0" w:rsidRPr="00A542F8">
        <w:rPr>
          <w:rFonts w:ascii="Arial Narrow" w:hAnsi="Arial Narrow"/>
          <w:b/>
          <w:sz w:val="24"/>
          <w:szCs w:val="24"/>
        </w:rPr>
        <w:t xml:space="preserve">Types of Dwelling </w:t>
      </w:r>
      <w:r>
        <w:rPr>
          <w:rFonts w:ascii="Arial Narrow" w:hAnsi="Arial Narrow"/>
          <w:b/>
          <w:sz w:val="24"/>
          <w:szCs w:val="24"/>
        </w:rPr>
        <w:t xml:space="preserve">for tenants </w:t>
      </w:r>
      <w:r w:rsidR="00D262C0" w:rsidRPr="00A542F8">
        <w:rPr>
          <w:rFonts w:ascii="Arial Narrow" w:hAnsi="Arial Narrow"/>
          <w:b/>
          <w:sz w:val="24"/>
          <w:szCs w:val="24"/>
        </w:rPr>
        <w:t>on Tobacco Estates</w:t>
      </w:r>
    </w:p>
    <w:p w:rsidR="00C92E39" w:rsidRPr="00A542F8" w:rsidRDefault="00C92E39" w:rsidP="00497764">
      <w:pPr>
        <w:spacing w:after="0" w:line="360" w:lineRule="auto"/>
        <w:jc w:val="center"/>
        <w:rPr>
          <w:rFonts w:ascii="Arial Narrow" w:hAnsi="Arial Narrow"/>
          <w:sz w:val="24"/>
          <w:szCs w:val="24"/>
        </w:rPr>
      </w:pPr>
      <w:r w:rsidRPr="00A542F8">
        <w:rPr>
          <w:rFonts w:ascii="Arial Narrow" w:hAnsi="Arial Narrow"/>
          <w:noProof/>
          <w:sz w:val="24"/>
          <w:szCs w:val="24"/>
          <w:lang w:val="en-US"/>
        </w:rPr>
        <w:drawing>
          <wp:inline distT="0" distB="0" distL="0" distR="0">
            <wp:extent cx="4572000" cy="2247900"/>
            <wp:effectExtent l="19050" t="0" r="0" b="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92E39" w:rsidRPr="00A542F8" w:rsidRDefault="00D262C0" w:rsidP="00497764">
      <w:pPr>
        <w:spacing w:after="0" w:line="360" w:lineRule="auto"/>
        <w:jc w:val="both"/>
        <w:rPr>
          <w:rFonts w:ascii="Arial Narrow" w:hAnsi="Arial Narrow"/>
          <w:sz w:val="24"/>
          <w:szCs w:val="24"/>
        </w:rPr>
      </w:pPr>
      <w:r w:rsidRPr="00A542F8">
        <w:rPr>
          <w:rFonts w:ascii="Arial Narrow" w:hAnsi="Arial Narrow"/>
          <w:sz w:val="24"/>
          <w:szCs w:val="24"/>
        </w:rPr>
        <w:t>A total of 44% of tenants and their families</w:t>
      </w:r>
      <w:r w:rsidR="00C92E39" w:rsidRPr="00A542F8">
        <w:rPr>
          <w:rFonts w:ascii="Arial Narrow" w:hAnsi="Arial Narrow"/>
          <w:sz w:val="24"/>
          <w:szCs w:val="24"/>
        </w:rPr>
        <w:t xml:space="preserve"> </w:t>
      </w:r>
      <w:r w:rsidRPr="00A542F8">
        <w:rPr>
          <w:rFonts w:ascii="Arial Narrow" w:hAnsi="Arial Narrow"/>
          <w:sz w:val="24"/>
          <w:szCs w:val="24"/>
        </w:rPr>
        <w:t>live in extremely poor shelter construction</w:t>
      </w:r>
      <w:r w:rsidR="00C92E39" w:rsidRPr="00A542F8">
        <w:rPr>
          <w:rFonts w:ascii="Arial Narrow" w:hAnsi="Arial Narrow"/>
          <w:sz w:val="24"/>
          <w:szCs w:val="24"/>
        </w:rPr>
        <w:t xml:space="preserve">. </w:t>
      </w:r>
      <w:r w:rsidRPr="00A542F8">
        <w:rPr>
          <w:rFonts w:ascii="Arial Narrow" w:hAnsi="Arial Narrow"/>
          <w:sz w:val="24"/>
          <w:szCs w:val="24"/>
        </w:rPr>
        <w:t>These are characterised</w:t>
      </w:r>
      <w:r w:rsidR="00C92E39" w:rsidRPr="00A542F8">
        <w:rPr>
          <w:rFonts w:ascii="Arial Narrow" w:hAnsi="Arial Narrow"/>
          <w:sz w:val="24"/>
          <w:szCs w:val="24"/>
        </w:rPr>
        <w:t xml:space="preserve"> by overcrowded installations and poorly ventilated grass or tobacco stalks huts.  The increasing percentage of total labour force, with a rising share of tenancy labour force on the tobacco estates has put huge pressure on the quality of housing.</w:t>
      </w:r>
    </w:p>
    <w:p w:rsidR="00020DDF" w:rsidRPr="00A542F8" w:rsidRDefault="00020DDF" w:rsidP="00497764">
      <w:pPr>
        <w:spacing w:after="0" w:line="360" w:lineRule="auto"/>
        <w:jc w:val="both"/>
        <w:rPr>
          <w:rFonts w:ascii="Arial Narrow" w:hAnsi="Arial Narrow"/>
          <w:sz w:val="24"/>
          <w:szCs w:val="24"/>
        </w:rPr>
      </w:pPr>
    </w:p>
    <w:p w:rsidR="00181D66" w:rsidRPr="00A542F8" w:rsidRDefault="00F2034F" w:rsidP="00497764">
      <w:pPr>
        <w:spacing w:after="0" w:line="360" w:lineRule="auto"/>
        <w:jc w:val="both"/>
        <w:rPr>
          <w:rFonts w:ascii="Arial Narrow" w:hAnsi="Arial Narrow"/>
          <w:b/>
          <w:sz w:val="24"/>
          <w:szCs w:val="24"/>
        </w:rPr>
      </w:pPr>
      <w:r w:rsidRPr="00A542F8">
        <w:rPr>
          <w:rFonts w:ascii="Arial Narrow" w:hAnsi="Arial Narrow"/>
          <w:b/>
          <w:sz w:val="24"/>
          <w:szCs w:val="24"/>
        </w:rPr>
        <w:t>3.2.2</w:t>
      </w:r>
      <w:r w:rsidRPr="00A542F8">
        <w:rPr>
          <w:rFonts w:ascii="Arial Narrow" w:hAnsi="Arial Narrow"/>
          <w:b/>
          <w:sz w:val="24"/>
          <w:szCs w:val="24"/>
        </w:rPr>
        <w:tab/>
      </w:r>
      <w:r w:rsidR="00181D66" w:rsidRPr="00A542F8">
        <w:rPr>
          <w:rFonts w:ascii="Arial Narrow" w:hAnsi="Arial Narrow"/>
          <w:b/>
          <w:sz w:val="24"/>
          <w:szCs w:val="24"/>
        </w:rPr>
        <w:t>Working Conditions on Estates</w:t>
      </w:r>
    </w:p>
    <w:p w:rsidR="00181D66" w:rsidRPr="00A542F8" w:rsidRDefault="00181D66" w:rsidP="00497764">
      <w:pPr>
        <w:spacing w:after="0" w:line="360" w:lineRule="auto"/>
        <w:jc w:val="both"/>
        <w:rPr>
          <w:rFonts w:ascii="Arial Narrow" w:hAnsi="Arial Narrow"/>
          <w:sz w:val="24"/>
          <w:szCs w:val="24"/>
        </w:rPr>
      </w:pPr>
      <w:r w:rsidRPr="00A542F8">
        <w:rPr>
          <w:rFonts w:ascii="Arial Narrow" w:hAnsi="Arial Narrow"/>
          <w:sz w:val="24"/>
          <w:szCs w:val="24"/>
        </w:rPr>
        <w:t>On tobacco estates labour input fluctuates with the nature of work during the season. Hours of work tend to be extremely long during planting and harvesting, with shorter hours at off-peak times. During rush periods, fieldwork can go from dawn to dusk. Much of the work is by its nature physically demanding, with manual handling of heavy loads and application of pesticides in different stages, such as during seedling production, following sowing and transplantation; and during pest control and harvesting.</w:t>
      </w:r>
    </w:p>
    <w:p w:rsidR="00181D66" w:rsidRPr="00A542F8" w:rsidRDefault="00181D66" w:rsidP="00497764">
      <w:pPr>
        <w:spacing w:after="0" w:line="360" w:lineRule="auto"/>
        <w:jc w:val="both"/>
        <w:rPr>
          <w:rFonts w:ascii="Arial Narrow" w:hAnsi="Arial Narrow"/>
          <w:sz w:val="24"/>
          <w:szCs w:val="24"/>
        </w:rPr>
      </w:pPr>
    </w:p>
    <w:p w:rsidR="00181D66" w:rsidRPr="00A542F8" w:rsidRDefault="00181D66" w:rsidP="00497764">
      <w:pPr>
        <w:spacing w:after="0" w:line="360" w:lineRule="auto"/>
        <w:jc w:val="both"/>
        <w:rPr>
          <w:rFonts w:ascii="Arial Narrow" w:hAnsi="Arial Narrow"/>
          <w:sz w:val="24"/>
          <w:szCs w:val="24"/>
        </w:rPr>
      </w:pPr>
      <w:r w:rsidRPr="00A542F8">
        <w:rPr>
          <w:rFonts w:ascii="Arial Narrow" w:hAnsi="Arial Narrow"/>
          <w:sz w:val="24"/>
          <w:szCs w:val="24"/>
        </w:rPr>
        <w:t xml:space="preserve">Holidays are not provided for anywhere under any circumstances except when serious illness puts one off work. As for women in maternity period it takes the wisdom and judgement of the husbands to see </w:t>
      </w:r>
      <w:r w:rsidRPr="00A542F8">
        <w:rPr>
          <w:rFonts w:ascii="Arial Narrow" w:hAnsi="Arial Narrow"/>
          <w:sz w:val="24"/>
          <w:szCs w:val="24"/>
        </w:rPr>
        <w:lastRenderedPageBreak/>
        <w:t xml:space="preserve">the necessity of a break particularly as to when they see fit that the wives should no longer be involved in the physical work of the field; thus the dangers of the nature of work to the unborn baby and the mother are not the primary reasons to stop handling tobacco or being engaged in physically demanding work. </w:t>
      </w:r>
    </w:p>
    <w:p w:rsidR="00181D66" w:rsidRPr="00A542F8" w:rsidRDefault="00181D66" w:rsidP="00497764">
      <w:pPr>
        <w:spacing w:after="0" w:line="360" w:lineRule="auto"/>
        <w:jc w:val="both"/>
        <w:rPr>
          <w:rFonts w:ascii="Arial Narrow" w:hAnsi="Arial Narrow"/>
          <w:sz w:val="24"/>
          <w:szCs w:val="24"/>
        </w:rPr>
      </w:pPr>
    </w:p>
    <w:p w:rsidR="00020DDF" w:rsidRPr="00A542F8" w:rsidRDefault="00181D66" w:rsidP="00497764">
      <w:pPr>
        <w:spacing w:after="0" w:line="360" w:lineRule="auto"/>
        <w:jc w:val="both"/>
        <w:rPr>
          <w:rFonts w:ascii="Arial Narrow" w:hAnsi="Arial Narrow"/>
          <w:sz w:val="24"/>
          <w:szCs w:val="24"/>
        </w:rPr>
      </w:pPr>
      <w:r w:rsidRPr="00A542F8">
        <w:rPr>
          <w:rFonts w:ascii="Arial Narrow" w:hAnsi="Arial Narrow"/>
          <w:sz w:val="24"/>
          <w:szCs w:val="24"/>
        </w:rPr>
        <w:t>Further, there is a general lack of protective measures against the exposure to agrochemicals at the times of use. The exposure to agrochemicals has very high potential health risks such as acute pesticides poisoning; though there were no reports of notable instances during this research period. Other health and safety concerns, include green tobacco sickness; an occupational poisoning that can affect workers who cultivate and harvest tobacco. It occurs when workers absorb nicotine through the skin as they come into contact with leaves of the mature tobacco plant. The hazardous activities have potential for dramatic effects on labour productivity and the livelihoods of the tenants.</w:t>
      </w:r>
    </w:p>
    <w:p w:rsidR="00020DDF" w:rsidRPr="00A542F8" w:rsidRDefault="00020DDF" w:rsidP="00497764">
      <w:pPr>
        <w:spacing w:after="0" w:line="360" w:lineRule="auto"/>
        <w:jc w:val="both"/>
        <w:rPr>
          <w:rFonts w:ascii="Arial Narrow" w:hAnsi="Arial Narrow"/>
          <w:sz w:val="24"/>
          <w:szCs w:val="24"/>
        </w:rPr>
      </w:pPr>
    </w:p>
    <w:p w:rsidR="00C92E39" w:rsidRPr="00A542F8" w:rsidRDefault="00F2034F" w:rsidP="00497764">
      <w:pPr>
        <w:spacing w:after="0" w:line="360" w:lineRule="auto"/>
        <w:jc w:val="both"/>
        <w:rPr>
          <w:rFonts w:ascii="Arial Narrow" w:hAnsi="Arial Narrow"/>
          <w:b/>
          <w:sz w:val="24"/>
          <w:szCs w:val="24"/>
        </w:rPr>
      </w:pPr>
      <w:r w:rsidRPr="00A542F8">
        <w:rPr>
          <w:rFonts w:ascii="Arial Narrow" w:hAnsi="Arial Narrow"/>
          <w:b/>
          <w:sz w:val="24"/>
          <w:szCs w:val="24"/>
        </w:rPr>
        <w:t>3.2.3</w:t>
      </w:r>
      <w:r w:rsidRPr="00A542F8">
        <w:rPr>
          <w:rFonts w:ascii="Arial Narrow" w:hAnsi="Arial Narrow"/>
          <w:b/>
          <w:sz w:val="24"/>
          <w:szCs w:val="24"/>
        </w:rPr>
        <w:tab/>
      </w:r>
      <w:r w:rsidR="00C92E39" w:rsidRPr="00A542F8">
        <w:rPr>
          <w:rFonts w:ascii="Arial Narrow" w:hAnsi="Arial Narrow"/>
          <w:b/>
          <w:sz w:val="24"/>
          <w:szCs w:val="24"/>
        </w:rPr>
        <w:t>Drinking Water</w:t>
      </w:r>
    </w:p>
    <w:p w:rsidR="00C92E39" w:rsidRPr="00A542F8" w:rsidRDefault="00C92E39" w:rsidP="00497764">
      <w:pPr>
        <w:spacing w:after="0" w:line="360" w:lineRule="auto"/>
        <w:jc w:val="both"/>
        <w:rPr>
          <w:rFonts w:ascii="Arial Narrow" w:hAnsi="Arial Narrow" w:cs="Arial"/>
          <w:sz w:val="24"/>
          <w:szCs w:val="24"/>
        </w:rPr>
      </w:pPr>
      <w:r w:rsidRPr="00A542F8">
        <w:rPr>
          <w:rFonts w:ascii="Arial Narrow" w:hAnsi="Arial Narrow"/>
          <w:sz w:val="24"/>
          <w:szCs w:val="24"/>
        </w:rPr>
        <w:t>The availability of potable water is a problem on a large number of estates. There are limited sources of water available to provide clean drinking water to most tenant population</w:t>
      </w:r>
      <w:r w:rsidR="008D0CF0" w:rsidRPr="00A542F8">
        <w:rPr>
          <w:rFonts w:ascii="Arial Narrow" w:hAnsi="Arial Narrow"/>
          <w:sz w:val="24"/>
          <w:szCs w:val="24"/>
        </w:rPr>
        <w:t>s</w:t>
      </w:r>
      <w:r w:rsidRPr="00A542F8">
        <w:rPr>
          <w:rFonts w:ascii="Arial Narrow" w:hAnsi="Arial Narrow"/>
          <w:sz w:val="24"/>
          <w:szCs w:val="24"/>
        </w:rPr>
        <w:t>. Surface water sources</w:t>
      </w:r>
      <w:r w:rsidRPr="00A542F8">
        <w:rPr>
          <w:rFonts w:ascii="Arial Narrow" w:hAnsi="Arial Narrow" w:cs="Arial"/>
          <w:sz w:val="24"/>
          <w:szCs w:val="24"/>
        </w:rPr>
        <w:t xml:space="preserve"> (rainfall and its runoff to rivers or wells) </w:t>
      </w:r>
      <w:r w:rsidRPr="00A542F8">
        <w:rPr>
          <w:rFonts w:ascii="Arial Narrow" w:hAnsi="Arial Narrow"/>
          <w:sz w:val="24"/>
          <w:szCs w:val="24"/>
        </w:rPr>
        <w:t xml:space="preserve">are common </w:t>
      </w:r>
      <w:r w:rsidRPr="00A542F8">
        <w:rPr>
          <w:rFonts w:ascii="Arial Narrow" w:hAnsi="Arial Narrow" w:cs="Arial"/>
          <w:sz w:val="24"/>
          <w:szCs w:val="24"/>
        </w:rPr>
        <w:t xml:space="preserve">and groundwater sources (water that is being pumped through boreholes) are few, mostly found at large-scale estates or most structured estates in terms of resource management. </w:t>
      </w:r>
    </w:p>
    <w:p w:rsidR="00C92E39" w:rsidRPr="00A542F8" w:rsidRDefault="00C92E39" w:rsidP="00497764">
      <w:pPr>
        <w:spacing w:after="0" w:line="360" w:lineRule="auto"/>
        <w:jc w:val="both"/>
        <w:rPr>
          <w:rFonts w:ascii="Arial Narrow" w:hAnsi="Arial Narrow" w:cs="Arial"/>
          <w:sz w:val="24"/>
          <w:szCs w:val="24"/>
        </w:rPr>
      </w:pPr>
    </w:p>
    <w:p w:rsidR="00C92E39" w:rsidRPr="00A542F8" w:rsidRDefault="00FB567C" w:rsidP="004D038C">
      <w:pPr>
        <w:spacing w:after="0" w:line="360" w:lineRule="auto"/>
        <w:ind w:firstLine="720"/>
        <w:jc w:val="center"/>
        <w:rPr>
          <w:rFonts w:ascii="Arial Narrow" w:hAnsi="Arial Narrow" w:cs="Arial"/>
          <w:b/>
          <w:sz w:val="24"/>
          <w:szCs w:val="24"/>
        </w:rPr>
      </w:pPr>
      <w:r>
        <w:rPr>
          <w:rFonts w:ascii="Arial Narrow" w:hAnsi="Arial Narrow"/>
          <w:b/>
          <w:sz w:val="24"/>
          <w:szCs w:val="24"/>
        </w:rPr>
        <w:t>Table 4</w:t>
      </w:r>
      <w:r w:rsidR="00B450B4" w:rsidRPr="00A542F8">
        <w:rPr>
          <w:rFonts w:ascii="Arial Narrow" w:hAnsi="Arial Narrow"/>
          <w:b/>
          <w:sz w:val="24"/>
          <w:szCs w:val="24"/>
        </w:rPr>
        <w:t xml:space="preserve">:- </w:t>
      </w:r>
      <w:r w:rsidR="00C92E39" w:rsidRPr="00A542F8">
        <w:rPr>
          <w:rFonts w:ascii="Arial Narrow" w:hAnsi="Arial Narrow"/>
          <w:b/>
          <w:sz w:val="24"/>
          <w:szCs w:val="24"/>
        </w:rPr>
        <w:t>Water Facilitie</w:t>
      </w:r>
      <w:r>
        <w:rPr>
          <w:rFonts w:ascii="Arial Narrow" w:hAnsi="Arial Narrow"/>
          <w:b/>
          <w:sz w:val="24"/>
          <w:szCs w:val="24"/>
        </w:rPr>
        <w:t>s</w:t>
      </w:r>
      <w:r w:rsidR="00253703">
        <w:rPr>
          <w:rFonts w:ascii="Arial Narrow" w:hAnsi="Arial Narrow"/>
          <w:b/>
          <w:sz w:val="24"/>
          <w:szCs w:val="24"/>
        </w:rPr>
        <w:t xml:space="preserve"> available to tenants</w:t>
      </w:r>
      <w:r>
        <w:rPr>
          <w:rFonts w:ascii="Arial Narrow" w:hAnsi="Arial Narrow"/>
          <w:b/>
          <w:sz w:val="24"/>
          <w:szCs w:val="24"/>
        </w:rPr>
        <w:t xml:space="preserve"> by estate-size Category</w:t>
      </w:r>
    </w:p>
    <w:tbl>
      <w:tblPr>
        <w:tblStyle w:val="MediumGrid3-Accent6"/>
        <w:tblW w:w="0" w:type="auto"/>
        <w:tblLook w:val="04A0" w:firstRow="1" w:lastRow="0" w:firstColumn="1" w:lastColumn="0" w:noHBand="0" w:noVBand="1"/>
      </w:tblPr>
      <w:tblGrid>
        <w:gridCol w:w="1276"/>
        <w:gridCol w:w="850"/>
        <w:gridCol w:w="1024"/>
        <w:gridCol w:w="1146"/>
        <w:gridCol w:w="1146"/>
        <w:gridCol w:w="1146"/>
        <w:gridCol w:w="939"/>
        <w:gridCol w:w="1120"/>
      </w:tblGrid>
      <w:tr w:rsidR="00C92E39" w:rsidRPr="004D038C" w:rsidTr="00A75A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C92E39" w:rsidRPr="004D038C" w:rsidRDefault="00C92E39" w:rsidP="004D038C">
            <w:pPr>
              <w:jc w:val="both"/>
              <w:rPr>
                <w:rFonts w:ascii="Arial Narrow" w:hAnsi="Arial Narrow"/>
                <w:b w:val="0"/>
                <w:sz w:val="20"/>
                <w:szCs w:val="20"/>
              </w:rPr>
            </w:pPr>
            <w:r w:rsidRPr="004D038C">
              <w:rPr>
                <w:rFonts w:ascii="Arial Narrow" w:hAnsi="Arial Narrow"/>
                <w:b w:val="0"/>
                <w:sz w:val="20"/>
                <w:szCs w:val="20"/>
              </w:rPr>
              <w:t xml:space="preserve"> </w:t>
            </w:r>
          </w:p>
        </w:tc>
        <w:tc>
          <w:tcPr>
            <w:tcW w:w="7371" w:type="dxa"/>
            <w:gridSpan w:val="7"/>
          </w:tcPr>
          <w:p w:rsidR="00C92E39" w:rsidRPr="00A75AEF" w:rsidRDefault="00C92E39" w:rsidP="00A75AEF">
            <w:pPr>
              <w:jc w:val="center"/>
              <w:cnfStyle w:val="100000000000" w:firstRow="1" w:lastRow="0" w:firstColumn="0" w:lastColumn="0" w:oddVBand="0" w:evenVBand="0" w:oddHBand="0" w:evenHBand="0" w:firstRowFirstColumn="0" w:firstRowLastColumn="0" w:lastRowFirstColumn="0" w:lastRowLastColumn="0"/>
              <w:rPr>
                <w:rFonts w:ascii="Arial Narrow" w:hAnsi="Arial Narrow"/>
                <w:sz w:val="20"/>
                <w:szCs w:val="20"/>
              </w:rPr>
            </w:pPr>
            <w:r w:rsidRPr="00A75AEF">
              <w:rPr>
                <w:rFonts w:ascii="Arial Narrow" w:hAnsi="Arial Narrow"/>
                <w:sz w:val="20"/>
                <w:szCs w:val="20"/>
              </w:rPr>
              <w:t>Estate Size Category (Hectares)</w:t>
            </w:r>
          </w:p>
        </w:tc>
      </w:tr>
      <w:tr w:rsidR="00C92E39" w:rsidRPr="004D038C" w:rsidTr="00A7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C92E39" w:rsidRPr="004D038C" w:rsidRDefault="00C92E39" w:rsidP="004D038C">
            <w:pPr>
              <w:jc w:val="both"/>
              <w:rPr>
                <w:rFonts w:ascii="Arial Narrow" w:hAnsi="Arial Narrow"/>
                <w:b w:val="0"/>
                <w:sz w:val="20"/>
                <w:szCs w:val="20"/>
              </w:rPr>
            </w:pPr>
          </w:p>
        </w:tc>
        <w:tc>
          <w:tcPr>
            <w:tcW w:w="850"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Up to10</w:t>
            </w:r>
          </w:p>
        </w:tc>
        <w:tc>
          <w:tcPr>
            <w:tcW w:w="1024"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10.01-25</w:t>
            </w:r>
          </w:p>
        </w:tc>
        <w:tc>
          <w:tcPr>
            <w:tcW w:w="1146"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25.01-50</w:t>
            </w:r>
          </w:p>
        </w:tc>
        <w:tc>
          <w:tcPr>
            <w:tcW w:w="1146"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50.01-100</w:t>
            </w:r>
          </w:p>
        </w:tc>
        <w:tc>
          <w:tcPr>
            <w:tcW w:w="1146"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100.1-150</w:t>
            </w:r>
          </w:p>
        </w:tc>
        <w:tc>
          <w:tcPr>
            <w:tcW w:w="939"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150.01+</w:t>
            </w:r>
          </w:p>
        </w:tc>
        <w:tc>
          <w:tcPr>
            <w:tcW w:w="1120"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b/>
                <w:sz w:val="20"/>
                <w:szCs w:val="20"/>
              </w:rPr>
            </w:pPr>
          </w:p>
        </w:tc>
      </w:tr>
      <w:tr w:rsidR="00C92E39" w:rsidRPr="004D038C" w:rsidTr="00A75AEF">
        <w:tc>
          <w:tcPr>
            <w:cnfStyle w:val="001000000000" w:firstRow="0" w:lastRow="0" w:firstColumn="1" w:lastColumn="0" w:oddVBand="0" w:evenVBand="0" w:oddHBand="0" w:evenHBand="0" w:firstRowFirstColumn="0" w:firstRowLastColumn="0" w:lastRowFirstColumn="0" w:lastRowLastColumn="0"/>
            <w:tcW w:w="1276" w:type="dxa"/>
          </w:tcPr>
          <w:p w:rsidR="00C92E39" w:rsidRPr="00A75AEF" w:rsidRDefault="00C92E39" w:rsidP="004D038C">
            <w:pPr>
              <w:jc w:val="both"/>
              <w:rPr>
                <w:rFonts w:ascii="Arial Narrow" w:hAnsi="Arial Narrow"/>
                <w:sz w:val="20"/>
                <w:szCs w:val="20"/>
              </w:rPr>
            </w:pPr>
            <w:r w:rsidRPr="00A75AEF">
              <w:rPr>
                <w:rFonts w:ascii="Arial Narrow" w:hAnsi="Arial Narrow"/>
                <w:sz w:val="20"/>
                <w:szCs w:val="20"/>
              </w:rPr>
              <w:t>Main Water Source</w:t>
            </w:r>
          </w:p>
        </w:tc>
        <w:tc>
          <w:tcPr>
            <w:tcW w:w="850"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p>
        </w:tc>
        <w:tc>
          <w:tcPr>
            <w:tcW w:w="1024"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p>
        </w:tc>
        <w:tc>
          <w:tcPr>
            <w:tcW w:w="1146"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p>
        </w:tc>
        <w:tc>
          <w:tcPr>
            <w:tcW w:w="1146"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p>
        </w:tc>
        <w:tc>
          <w:tcPr>
            <w:tcW w:w="1146"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p>
        </w:tc>
        <w:tc>
          <w:tcPr>
            <w:tcW w:w="939"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p>
        </w:tc>
        <w:tc>
          <w:tcPr>
            <w:tcW w:w="1120"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4D038C">
              <w:rPr>
                <w:rFonts w:ascii="Arial Narrow" w:hAnsi="Arial Narrow"/>
                <w:b/>
                <w:sz w:val="20"/>
                <w:szCs w:val="20"/>
              </w:rPr>
              <w:t>Total</w:t>
            </w:r>
          </w:p>
        </w:tc>
      </w:tr>
      <w:tr w:rsidR="00C92E39" w:rsidRPr="004D038C" w:rsidTr="00A7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C92E39" w:rsidRPr="00A75AEF" w:rsidRDefault="00C92E39" w:rsidP="004D038C">
            <w:pPr>
              <w:jc w:val="both"/>
              <w:rPr>
                <w:rFonts w:ascii="Arial Narrow" w:hAnsi="Arial Narrow"/>
                <w:b w:val="0"/>
                <w:sz w:val="20"/>
                <w:szCs w:val="20"/>
              </w:rPr>
            </w:pPr>
            <w:r w:rsidRPr="00A75AEF">
              <w:rPr>
                <w:rFonts w:ascii="Arial Narrow" w:hAnsi="Arial Narrow"/>
                <w:b w:val="0"/>
                <w:sz w:val="20"/>
                <w:szCs w:val="20"/>
              </w:rPr>
              <w:t>Tap Water</w:t>
            </w:r>
          </w:p>
        </w:tc>
        <w:tc>
          <w:tcPr>
            <w:tcW w:w="850"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0</w:t>
            </w:r>
          </w:p>
        </w:tc>
        <w:tc>
          <w:tcPr>
            <w:tcW w:w="1024"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0</w:t>
            </w:r>
          </w:p>
        </w:tc>
        <w:tc>
          <w:tcPr>
            <w:tcW w:w="1146"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0</w:t>
            </w:r>
          </w:p>
        </w:tc>
        <w:tc>
          <w:tcPr>
            <w:tcW w:w="1146"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0</w:t>
            </w:r>
          </w:p>
        </w:tc>
        <w:tc>
          <w:tcPr>
            <w:tcW w:w="1146"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0</w:t>
            </w:r>
          </w:p>
        </w:tc>
        <w:tc>
          <w:tcPr>
            <w:tcW w:w="939"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1</w:t>
            </w:r>
          </w:p>
        </w:tc>
        <w:tc>
          <w:tcPr>
            <w:tcW w:w="1120"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1</w:t>
            </w:r>
          </w:p>
        </w:tc>
      </w:tr>
      <w:tr w:rsidR="00C92E39" w:rsidRPr="004D038C" w:rsidTr="00A75AEF">
        <w:tc>
          <w:tcPr>
            <w:cnfStyle w:val="001000000000" w:firstRow="0" w:lastRow="0" w:firstColumn="1" w:lastColumn="0" w:oddVBand="0" w:evenVBand="0" w:oddHBand="0" w:evenHBand="0" w:firstRowFirstColumn="0" w:firstRowLastColumn="0" w:lastRowFirstColumn="0" w:lastRowLastColumn="0"/>
            <w:tcW w:w="1276" w:type="dxa"/>
          </w:tcPr>
          <w:p w:rsidR="00C92E39" w:rsidRPr="00A75AEF" w:rsidRDefault="00C92E39" w:rsidP="004D038C">
            <w:pPr>
              <w:jc w:val="both"/>
              <w:rPr>
                <w:rFonts w:ascii="Arial Narrow" w:hAnsi="Arial Narrow"/>
                <w:b w:val="0"/>
                <w:sz w:val="20"/>
                <w:szCs w:val="20"/>
              </w:rPr>
            </w:pPr>
            <w:r w:rsidRPr="00A75AEF">
              <w:rPr>
                <w:rFonts w:ascii="Arial Narrow" w:hAnsi="Arial Narrow"/>
                <w:b w:val="0"/>
                <w:sz w:val="20"/>
                <w:szCs w:val="20"/>
              </w:rPr>
              <w:t xml:space="preserve">Borehole </w:t>
            </w:r>
          </w:p>
        </w:tc>
        <w:tc>
          <w:tcPr>
            <w:tcW w:w="850"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0</w:t>
            </w:r>
          </w:p>
        </w:tc>
        <w:tc>
          <w:tcPr>
            <w:tcW w:w="1024"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1</w:t>
            </w:r>
          </w:p>
        </w:tc>
        <w:tc>
          <w:tcPr>
            <w:tcW w:w="1146"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1</w:t>
            </w:r>
          </w:p>
        </w:tc>
        <w:tc>
          <w:tcPr>
            <w:tcW w:w="1146"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2</w:t>
            </w:r>
          </w:p>
        </w:tc>
        <w:tc>
          <w:tcPr>
            <w:tcW w:w="1146"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2</w:t>
            </w:r>
          </w:p>
        </w:tc>
        <w:tc>
          <w:tcPr>
            <w:tcW w:w="939"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2</w:t>
            </w:r>
          </w:p>
        </w:tc>
        <w:tc>
          <w:tcPr>
            <w:tcW w:w="1120"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8</w:t>
            </w:r>
          </w:p>
        </w:tc>
      </w:tr>
      <w:tr w:rsidR="00C92E39" w:rsidRPr="004D038C" w:rsidTr="00A75A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rsidR="00C92E39" w:rsidRPr="00A75AEF" w:rsidRDefault="00C92E39" w:rsidP="004D038C">
            <w:pPr>
              <w:jc w:val="both"/>
              <w:rPr>
                <w:rFonts w:ascii="Arial Narrow" w:hAnsi="Arial Narrow"/>
                <w:b w:val="0"/>
                <w:sz w:val="20"/>
                <w:szCs w:val="20"/>
              </w:rPr>
            </w:pPr>
            <w:r w:rsidRPr="00A75AEF">
              <w:rPr>
                <w:rFonts w:ascii="Arial Narrow" w:hAnsi="Arial Narrow"/>
                <w:b w:val="0"/>
                <w:sz w:val="20"/>
                <w:szCs w:val="20"/>
              </w:rPr>
              <w:t>Water Well</w:t>
            </w:r>
          </w:p>
        </w:tc>
        <w:tc>
          <w:tcPr>
            <w:tcW w:w="850"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3</w:t>
            </w:r>
          </w:p>
        </w:tc>
        <w:tc>
          <w:tcPr>
            <w:tcW w:w="1024"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2</w:t>
            </w:r>
          </w:p>
        </w:tc>
        <w:tc>
          <w:tcPr>
            <w:tcW w:w="1146"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2</w:t>
            </w:r>
          </w:p>
        </w:tc>
        <w:tc>
          <w:tcPr>
            <w:tcW w:w="1146"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1</w:t>
            </w:r>
          </w:p>
        </w:tc>
        <w:tc>
          <w:tcPr>
            <w:tcW w:w="1146"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1</w:t>
            </w:r>
          </w:p>
        </w:tc>
        <w:tc>
          <w:tcPr>
            <w:tcW w:w="939"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0</w:t>
            </w:r>
          </w:p>
        </w:tc>
        <w:tc>
          <w:tcPr>
            <w:tcW w:w="1120" w:type="dxa"/>
          </w:tcPr>
          <w:p w:rsidR="00C92E39" w:rsidRPr="004D038C" w:rsidRDefault="00C92E39" w:rsidP="004D038C">
            <w:pPr>
              <w:jc w:val="both"/>
              <w:cnfStyle w:val="000000100000" w:firstRow="0" w:lastRow="0" w:firstColumn="0" w:lastColumn="0" w:oddVBand="0" w:evenVBand="0" w:oddHBand="1" w:evenHBand="0" w:firstRowFirstColumn="0" w:firstRowLastColumn="0" w:lastRowFirstColumn="0" w:lastRowLastColumn="0"/>
              <w:rPr>
                <w:rFonts w:ascii="Arial Narrow" w:hAnsi="Arial Narrow"/>
                <w:sz w:val="20"/>
                <w:szCs w:val="20"/>
              </w:rPr>
            </w:pPr>
            <w:r w:rsidRPr="004D038C">
              <w:rPr>
                <w:rFonts w:ascii="Arial Narrow" w:hAnsi="Arial Narrow"/>
                <w:sz w:val="20"/>
                <w:szCs w:val="20"/>
              </w:rPr>
              <w:t>9</w:t>
            </w:r>
          </w:p>
        </w:tc>
      </w:tr>
      <w:tr w:rsidR="00C92E39" w:rsidRPr="004D038C" w:rsidTr="00A75AEF">
        <w:tc>
          <w:tcPr>
            <w:cnfStyle w:val="001000000000" w:firstRow="0" w:lastRow="0" w:firstColumn="1" w:lastColumn="0" w:oddVBand="0" w:evenVBand="0" w:oddHBand="0" w:evenHBand="0" w:firstRowFirstColumn="0" w:firstRowLastColumn="0" w:lastRowFirstColumn="0" w:lastRowLastColumn="0"/>
            <w:tcW w:w="7527" w:type="dxa"/>
            <w:gridSpan w:val="7"/>
          </w:tcPr>
          <w:p w:rsidR="00C92E39" w:rsidRPr="004D038C" w:rsidRDefault="00C92E39" w:rsidP="004D038C">
            <w:pPr>
              <w:jc w:val="both"/>
              <w:rPr>
                <w:rFonts w:ascii="Arial Narrow" w:hAnsi="Arial Narrow"/>
                <w:b w:val="0"/>
                <w:sz w:val="20"/>
                <w:szCs w:val="20"/>
              </w:rPr>
            </w:pPr>
          </w:p>
        </w:tc>
        <w:tc>
          <w:tcPr>
            <w:tcW w:w="1120" w:type="dxa"/>
          </w:tcPr>
          <w:p w:rsidR="00C92E39" w:rsidRPr="004D038C" w:rsidRDefault="00C92E39" w:rsidP="004D038C">
            <w:pPr>
              <w:jc w:val="both"/>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rPr>
            </w:pPr>
            <w:r w:rsidRPr="004D038C">
              <w:rPr>
                <w:rFonts w:ascii="Arial Narrow" w:hAnsi="Arial Narrow"/>
                <w:b/>
                <w:sz w:val="20"/>
                <w:szCs w:val="20"/>
              </w:rPr>
              <w:t>18</w:t>
            </w:r>
          </w:p>
        </w:tc>
      </w:tr>
    </w:tbl>
    <w:p w:rsidR="00C92E39" w:rsidRPr="00A542F8" w:rsidRDefault="00C92E39" w:rsidP="00497764">
      <w:pPr>
        <w:spacing w:after="0" w:line="360" w:lineRule="auto"/>
        <w:jc w:val="both"/>
        <w:rPr>
          <w:rFonts w:ascii="Arial Narrow" w:hAnsi="Arial Narrow"/>
          <w:b/>
          <w:sz w:val="24"/>
          <w:szCs w:val="24"/>
        </w:rPr>
      </w:pPr>
    </w:p>
    <w:p w:rsidR="00C92E39" w:rsidRPr="00A542F8" w:rsidRDefault="00C92E39" w:rsidP="00497764">
      <w:pPr>
        <w:spacing w:after="0" w:line="360" w:lineRule="auto"/>
        <w:jc w:val="both"/>
        <w:rPr>
          <w:rFonts w:ascii="Arial Narrow" w:hAnsi="Arial Narrow"/>
          <w:sz w:val="24"/>
          <w:szCs w:val="24"/>
        </w:rPr>
      </w:pPr>
      <w:r w:rsidRPr="00A542F8">
        <w:rPr>
          <w:rFonts w:ascii="Arial Narrow" w:hAnsi="Arial Narrow"/>
          <w:sz w:val="24"/>
          <w:szCs w:val="24"/>
        </w:rPr>
        <w:t>It had been observed during estate visits that where wells were available and water sanitation facilities were developed; these were improperly managed.  As such,</w:t>
      </w:r>
      <w:r w:rsidRPr="00A542F8">
        <w:rPr>
          <w:rFonts w:ascii="Arial Narrow" w:hAnsi="Arial Narrow" w:cs="Arial"/>
          <w:sz w:val="24"/>
          <w:szCs w:val="24"/>
        </w:rPr>
        <w:t xml:space="preserve"> n</w:t>
      </w:r>
      <w:r w:rsidRPr="00A542F8">
        <w:rPr>
          <w:rFonts w:ascii="Arial Narrow" w:hAnsi="Arial Narrow"/>
          <w:sz w:val="24"/>
          <w:szCs w:val="24"/>
        </w:rPr>
        <w:t xml:space="preserve">ot only is there poor access to </w:t>
      </w:r>
      <w:r w:rsidR="00CC6BC7">
        <w:rPr>
          <w:rFonts w:ascii="Arial Narrow" w:hAnsi="Arial Narrow"/>
          <w:sz w:val="24"/>
          <w:szCs w:val="24"/>
        </w:rPr>
        <w:t>clean</w:t>
      </w:r>
      <w:r w:rsidRPr="00A542F8">
        <w:rPr>
          <w:rFonts w:ascii="Arial Narrow" w:hAnsi="Arial Narrow"/>
          <w:sz w:val="24"/>
          <w:szCs w:val="24"/>
        </w:rPr>
        <w:t xml:space="preserve"> water, </w:t>
      </w:r>
      <w:r w:rsidR="00CC6BC7">
        <w:rPr>
          <w:rFonts w:ascii="Arial Narrow" w:hAnsi="Arial Narrow"/>
          <w:sz w:val="24"/>
          <w:szCs w:val="24"/>
        </w:rPr>
        <w:t xml:space="preserve">but </w:t>
      </w:r>
      <w:r w:rsidRPr="00A542F8">
        <w:rPr>
          <w:rFonts w:ascii="Arial Narrow" w:hAnsi="Arial Narrow"/>
          <w:sz w:val="24"/>
          <w:szCs w:val="24"/>
        </w:rPr>
        <w:t>even when water is available in most estates</w:t>
      </w:r>
      <w:r w:rsidR="00AF5398">
        <w:rPr>
          <w:rFonts w:ascii="Arial Narrow" w:hAnsi="Arial Narrow"/>
          <w:sz w:val="24"/>
          <w:szCs w:val="24"/>
        </w:rPr>
        <w:t xml:space="preserve"> the sources are not properly taken care of</w:t>
      </w:r>
      <w:r w:rsidRPr="00A542F8">
        <w:rPr>
          <w:rFonts w:ascii="Arial Narrow" w:hAnsi="Arial Narrow"/>
          <w:sz w:val="24"/>
          <w:szCs w:val="24"/>
        </w:rPr>
        <w:t xml:space="preserve">, </w:t>
      </w:r>
      <w:r w:rsidR="00AF5398">
        <w:rPr>
          <w:rFonts w:ascii="Arial Narrow" w:hAnsi="Arial Narrow"/>
          <w:sz w:val="24"/>
          <w:szCs w:val="24"/>
        </w:rPr>
        <w:t xml:space="preserve">thus </w:t>
      </w:r>
      <w:r w:rsidRPr="00A542F8">
        <w:rPr>
          <w:rFonts w:ascii="Arial Narrow" w:hAnsi="Arial Narrow"/>
          <w:sz w:val="24"/>
          <w:szCs w:val="24"/>
        </w:rPr>
        <w:t xml:space="preserve">there are high risks of contamination. The implications of lack of clean water and </w:t>
      </w:r>
      <w:r w:rsidR="00512E1B">
        <w:rPr>
          <w:rFonts w:ascii="Arial Narrow" w:hAnsi="Arial Narrow"/>
          <w:sz w:val="24"/>
          <w:szCs w:val="24"/>
        </w:rPr>
        <w:t>in</w:t>
      </w:r>
      <w:r w:rsidRPr="00A542F8">
        <w:rPr>
          <w:rFonts w:ascii="Arial Narrow" w:hAnsi="Arial Narrow"/>
          <w:sz w:val="24"/>
          <w:szCs w:val="24"/>
        </w:rPr>
        <w:t>adequate sanitation are widespread. Diseases such as diarrhoea were repor</w:t>
      </w:r>
      <w:r w:rsidR="00B450B4" w:rsidRPr="00A542F8">
        <w:rPr>
          <w:rFonts w:ascii="Arial Narrow" w:hAnsi="Arial Narrow"/>
          <w:sz w:val="24"/>
          <w:szCs w:val="24"/>
        </w:rPr>
        <w:t>ted to be rampant during the rainy</w:t>
      </w:r>
      <w:r w:rsidRPr="00A542F8">
        <w:rPr>
          <w:rFonts w:ascii="Arial Narrow" w:hAnsi="Arial Narrow"/>
          <w:sz w:val="24"/>
          <w:szCs w:val="24"/>
        </w:rPr>
        <w:t xml:space="preserve"> season. Women and young girls, who are the major role-players in accessing and carrying water, are prevented </w:t>
      </w:r>
      <w:r w:rsidRPr="00A542F8">
        <w:rPr>
          <w:rFonts w:ascii="Arial Narrow" w:hAnsi="Arial Narrow"/>
          <w:sz w:val="24"/>
          <w:szCs w:val="24"/>
        </w:rPr>
        <w:lastRenderedPageBreak/>
        <w:t xml:space="preserve">from doing income-generating work or attending school, as the majority of their day is often spent walking miles for their daily water needs. </w:t>
      </w:r>
    </w:p>
    <w:p w:rsidR="0022739E" w:rsidRPr="00A542F8" w:rsidRDefault="0022739E" w:rsidP="00497764">
      <w:pPr>
        <w:spacing w:after="0" w:line="360" w:lineRule="auto"/>
        <w:jc w:val="both"/>
        <w:rPr>
          <w:rFonts w:ascii="Arial Narrow" w:hAnsi="Arial Narrow"/>
          <w:sz w:val="24"/>
          <w:szCs w:val="24"/>
        </w:rPr>
      </w:pPr>
    </w:p>
    <w:p w:rsidR="0022739E" w:rsidRPr="00A542F8" w:rsidRDefault="00F2034F" w:rsidP="00497764">
      <w:pPr>
        <w:spacing w:after="0" w:line="360" w:lineRule="auto"/>
        <w:jc w:val="both"/>
        <w:rPr>
          <w:rFonts w:ascii="Arial Narrow" w:hAnsi="Arial Narrow"/>
          <w:b/>
          <w:sz w:val="24"/>
          <w:szCs w:val="24"/>
        </w:rPr>
      </w:pPr>
      <w:r w:rsidRPr="00A542F8">
        <w:rPr>
          <w:rFonts w:ascii="Arial Narrow" w:hAnsi="Arial Narrow"/>
          <w:b/>
          <w:sz w:val="24"/>
          <w:szCs w:val="24"/>
        </w:rPr>
        <w:t>3.2.4</w:t>
      </w:r>
      <w:r w:rsidRPr="00A542F8">
        <w:rPr>
          <w:rFonts w:ascii="Arial Narrow" w:hAnsi="Arial Narrow"/>
          <w:b/>
          <w:sz w:val="24"/>
          <w:szCs w:val="24"/>
        </w:rPr>
        <w:tab/>
      </w:r>
      <w:r w:rsidR="0022739E" w:rsidRPr="00A542F8">
        <w:rPr>
          <w:rFonts w:ascii="Arial Narrow" w:hAnsi="Arial Narrow"/>
          <w:b/>
          <w:sz w:val="24"/>
          <w:szCs w:val="24"/>
        </w:rPr>
        <w:t>Food Insecurity</w:t>
      </w:r>
    </w:p>
    <w:p w:rsidR="0022739E" w:rsidRPr="00A542F8" w:rsidRDefault="0022739E" w:rsidP="00497764">
      <w:pPr>
        <w:spacing w:after="0" w:line="360" w:lineRule="auto"/>
        <w:jc w:val="both"/>
        <w:rPr>
          <w:rFonts w:ascii="Arial Narrow" w:hAnsi="Arial Narrow"/>
          <w:b/>
          <w:sz w:val="24"/>
          <w:szCs w:val="24"/>
        </w:rPr>
      </w:pPr>
      <w:r w:rsidRPr="00A542F8">
        <w:rPr>
          <w:rFonts w:ascii="Arial Narrow" w:hAnsi="Arial Narrow"/>
          <w:sz w:val="24"/>
          <w:szCs w:val="24"/>
        </w:rPr>
        <w:t xml:space="preserve">The most important source of food for tenants is food rations provided by the estate owner. Food rations normally consist only of maize or maize flour with other foods generally rare, save for Christmas when isolated landlords also provide meet. The length of time in which rations of food are provided varies by estates. More commonly rations are provided between four and nine months. The norm is for eight month from August to March. It is assumed that by March, certain crops such as beans, peas and pumpkins will have reached maturity helping to stave off hunger within the tenant households during the period prior to the maturation of the maize crop. However in most instances this is not the case.  </w:t>
      </w:r>
    </w:p>
    <w:p w:rsidR="006D436A" w:rsidRDefault="0022739E" w:rsidP="00497764">
      <w:pPr>
        <w:spacing w:after="0" w:line="360" w:lineRule="auto"/>
        <w:jc w:val="both"/>
        <w:rPr>
          <w:rFonts w:ascii="Arial Narrow" w:hAnsi="Arial Narrow"/>
          <w:sz w:val="24"/>
          <w:szCs w:val="24"/>
        </w:rPr>
      </w:pPr>
      <w:r w:rsidRPr="00A542F8">
        <w:rPr>
          <w:rFonts w:ascii="Arial Narrow" w:hAnsi="Arial Narrow"/>
          <w:sz w:val="24"/>
          <w:szCs w:val="24"/>
        </w:rPr>
        <w:t>The insufficiency of food rations provided was the main</w:t>
      </w:r>
      <w:r w:rsidR="006D436A" w:rsidRPr="00A542F8">
        <w:rPr>
          <w:rFonts w:ascii="Arial Narrow" w:hAnsi="Arial Narrow"/>
          <w:sz w:val="24"/>
          <w:szCs w:val="24"/>
        </w:rPr>
        <w:t xml:space="preserve"> complaint registered by the </w:t>
      </w:r>
      <w:r w:rsidRPr="00A542F8">
        <w:rPr>
          <w:rFonts w:ascii="Arial Narrow" w:hAnsi="Arial Narrow"/>
          <w:sz w:val="24"/>
          <w:szCs w:val="24"/>
        </w:rPr>
        <w:t>tenants. Food insufficiency appears to be most severe in the month of February and more generally over the January to March period. On most small to medium estates, the size of the food rations for tenants does not vary with household size; for instance on 11 small to me</w:t>
      </w:r>
      <w:r w:rsidR="006D436A" w:rsidRPr="00A542F8">
        <w:rPr>
          <w:rFonts w:ascii="Arial Narrow" w:hAnsi="Arial Narrow"/>
          <w:sz w:val="24"/>
          <w:szCs w:val="24"/>
        </w:rPr>
        <w:t>dium scale estates</w:t>
      </w:r>
      <w:r w:rsidRPr="00A542F8">
        <w:rPr>
          <w:rFonts w:ascii="Arial Narrow" w:hAnsi="Arial Narrow"/>
          <w:sz w:val="24"/>
          <w:szCs w:val="24"/>
        </w:rPr>
        <w:t>, it was established that both a three-member household and a seven-member ho</w:t>
      </w:r>
      <w:r w:rsidR="0092437E">
        <w:rPr>
          <w:rFonts w:ascii="Arial Narrow" w:hAnsi="Arial Narrow"/>
          <w:sz w:val="24"/>
          <w:szCs w:val="24"/>
        </w:rPr>
        <w:t>usehold are provided with 50kgs of maize or similar kilograms of flour</w:t>
      </w:r>
      <w:r w:rsidRPr="00A542F8">
        <w:rPr>
          <w:rFonts w:ascii="Arial Narrow" w:hAnsi="Arial Narrow"/>
          <w:sz w:val="24"/>
          <w:szCs w:val="24"/>
        </w:rPr>
        <w:t xml:space="preserve"> for a 15 days period. </w:t>
      </w:r>
    </w:p>
    <w:p w:rsidR="00960F22" w:rsidRPr="00A542F8" w:rsidRDefault="00960F22" w:rsidP="00497764">
      <w:pPr>
        <w:spacing w:after="0" w:line="360" w:lineRule="auto"/>
        <w:jc w:val="both"/>
        <w:rPr>
          <w:rFonts w:ascii="Arial Narrow" w:hAnsi="Arial Narrow"/>
          <w:sz w:val="24"/>
          <w:szCs w:val="24"/>
        </w:rPr>
      </w:pPr>
    </w:p>
    <w:p w:rsidR="0022739E" w:rsidRDefault="0022739E" w:rsidP="00497764">
      <w:pPr>
        <w:spacing w:after="0" w:line="360" w:lineRule="auto"/>
        <w:jc w:val="both"/>
        <w:rPr>
          <w:rFonts w:ascii="Arial Narrow" w:hAnsi="Arial Narrow"/>
          <w:sz w:val="24"/>
          <w:szCs w:val="24"/>
        </w:rPr>
      </w:pPr>
      <w:r w:rsidRPr="00A542F8">
        <w:rPr>
          <w:rFonts w:ascii="Arial Narrow" w:hAnsi="Arial Narrow"/>
          <w:sz w:val="24"/>
          <w:szCs w:val="24"/>
        </w:rPr>
        <w:t xml:space="preserve">Opting for one meal a day was one of the most common coping mechanisms reported among the tenants faced with inadequate food rations; other options include doing casual labour in the nearby village or estate in exchange for food. </w:t>
      </w:r>
      <w:r w:rsidR="006D436A" w:rsidRPr="00A542F8">
        <w:rPr>
          <w:rFonts w:ascii="Arial Narrow" w:hAnsi="Arial Narrow"/>
          <w:sz w:val="24"/>
          <w:szCs w:val="24"/>
        </w:rPr>
        <w:t xml:space="preserve">A total of </w:t>
      </w:r>
      <w:r w:rsidR="00FA28DE" w:rsidRPr="00A542F8">
        <w:rPr>
          <w:rFonts w:ascii="Arial Narrow" w:hAnsi="Arial Narrow"/>
          <w:sz w:val="24"/>
          <w:szCs w:val="24"/>
        </w:rPr>
        <w:t>60</w:t>
      </w:r>
      <w:r w:rsidRPr="00A542F8">
        <w:rPr>
          <w:rFonts w:ascii="Arial Narrow" w:hAnsi="Arial Narrow"/>
          <w:sz w:val="24"/>
          <w:szCs w:val="24"/>
        </w:rPr>
        <w:t xml:space="preserve"> </w:t>
      </w:r>
      <w:r w:rsidR="00FA28DE" w:rsidRPr="00A542F8">
        <w:rPr>
          <w:rFonts w:ascii="Arial Narrow" w:hAnsi="Arial Narrow"/>
          <w:sz w:val="24"/>
          <w:szCs w:val="24"/>
        </w:rPr>
        <w:t>out of 90 tenant household</w:t>
      </w:r>
      <w:r w:rsidR="00A96A26" w:rsidRPr="00A542F8">
        <w:rPr>
          <w:rFonts w:ascii="Arial Narrow" w:hAnsi="Arial Narrow"/>
          <w:sz w:val="24"/>
          <w:szCs w:val="24"/>
        </w:rPr>
        <w:t xml:space="preserve"> heads</w:t>
      </w:r>
      <w:r w:rsidRPr="00A542F8">
        <w:rPr>
          <w:rFonts w:ascii="Arial Narrow" w:hAnsi="Arial Narrow"/>
          <w:sz w:val="24"/>
          <w:szCs w:val="24"/>
        </w:rPr>
        <w:t xml:space="preserve"> or their family members have</w:t>
      </w:r>
      <w:r w:rsidR="00A96A26" w:rsidRPr="00A542F8">
        <w:rPr>
          <w:rFonts w:ascii="Arial Narrow" w:hAnsi="Arial Narrow"/>
          <w:sz w:val="24"/>
          <w:szCs w:val="24"/>
        </w:rPr>
        <w:t xml:space="preserve"> frequently done casual labour elsewhere for food in order to make up for </w:t>
      </w:r>
      <w:r w:rsidRPr="00A542F8">
        <w:rPr>
          <w:rFonts w:ascii="Arial Narrow" w:hAnsi="Arial Narrow"/>
          <w:sz w:val="24"/>
          <w:szCs w:val="24"/>
        </w:rPr>
        <w:t xml:space="preserve"> their food supplies</w:t>
      </w:r>
      <w:r w:rsidR="00A96A26" w:rsidRPr="00A542F8">
        <w:rPr>
          <w:rFonts w:ascii="Arial Narrow" w:hAnsi="Arial Narrow"/>
          <w:sz w:val="24"/>
          <w:szCs w:val="24"/>
        </w:rPr>
        <w:t xml:space="preserve"> shortages</w:t>
      </w:r>
      <w:r w:rsidRPr="00A542F8">
        <w:rPr>
          <w:rFonts w:ascii="Arial Narrow" w:hAnsi="Arial Narrow"/>
          <w:sz w:val="24"/>
          <w:szCs w:val="24"/>
        </w:rPr>
        <w:t>. It is important to note, however, that by this time of the season, the tobacco crop is well developed, rendering the tenants household heads “captive” to the crop and unable to leave the estate in search of food or other work</w:t>
      </w:r>
      <w:r w:rsidR="00F921CE" w:rsidRPr="00A542F8">
        <w:rPr>
          <w:rFonts w:ascii="Arial Narrow" w:hAnsi="Arial Narrow"/>
          <w:sz w:val="24"/>
          <w:szCs w:val="24"/>
        </w:rPr>
        <w:t>; as</w:t>
      </w:r>
      <w:r w:rsidRPr="00A542F8">
        <w:rPr>
          <w:rFonts w:ascii="Arial Narrow" w:hAnsi="Arial Narrow"/>
          <w:sz w:val="24"/>
          <w:szCs w:val="24"/>
        </w:rPr>
        <w:t xml:space="preserve"> such for most tenants it appears quite normal to send children to do </w:t>
      </w:r>
      <w:r w:rsidRPr="00A542F8">
        <w:rPr>
          <w:rFonts w:ascii="Arial Narrow" w:hAnsi="Arial Narrow"/>
          <w:i/>
          <w:sz w:val="24"/>
          <w:szCs w:val="24"/>
        </w:rPr>
        <w:t>ganyu</w:t>
      </w:r>
      <w:r w:rsidRPr="00A542F8">
        <w:rPr>
          <w:rFonts w:ascii="Arial Narrow" w:hAnsi="Arial Narrow"/>
          <w:sz w:val="24"/>
          <w:szCs w:val="24"/>
        </w:rPr>
        <w:t xml:space="preserve"> on neighbouring villages or estates in order to bring back food.</w:t>
      </w:r>
    </w:p>
    <w:p w:rsidR="00960F22" w:rsidRPr="00A542F8" w:rsidRDefault="00960F22" w:rsidP="00497764">
      <w:pPr>
        <w:spacing w:after="0" w:line="360" w:lineRule="auto"/>
        <w:jc w:val="both"/>
        <w:rPr>
          <w:rFonts w:ascii="Arial Narrow" w:hAnsi="Arial Narrow"/>
          <w:sz w:val="24"/>
          <w:szCs w:val="24"/>
        </w:rPr>
      </w:pPr>
    </w:p>
    <w:p w:rsidR="0022739E" w:rsidRPr="00A542F8" w:rsidRDefault="0022739E" w:rsidP="00497764">
      <w:pPr>
        <w:spacing w:after="0" w:line="360" w:lineRule="auto"/>
        <w:jc w:val="both"/>
        <w:rPr>
          <w:rFonts w:ascii="Arial Narrow" w:hAnsi="Arial Narrow"/>
          <w:sz w:val="24"/>
          <w:szCs w:val="24"/>
        </w:rPr>
      </w:pPr>
      <w:r w:rsidRPr="00A542F8">
        <w:rPr>
          <w:rFonts w:ascii="Arial Narrow" w:hAnsi="Arial Narrow"/>
          <w:sz w:val="24"/>
          <w:szCs w:val="24"/>
        </w:rPr>
        <w:t xml:space="preserve">The food rations system fails most commonly and severely on small to medium scale estates given their more common problems to manage the production and/or procurement of sufficient maize. Many large-scale estates allocate land for maize crop production; these estates also provide seeds and fertilizers. However, in such instances the maize produced by the tenants is </w:t>
      </w:r>
      <w:r w:rsidR="00F921CE" w:rsidRPr="00A542F8">
        <w:rPr>
          <w:rFonts w:ascii="Arial Narrow" w:hAnsi="Arial Narrow"/>
          <w:sz w:val="24"/>
          <w:szCs w:val="24"/>
        </w:rPr>
        <w:t xml:space="preserve">sold entirely to the estate-owners </w:t>
      </w:r>
      <w:r w:rsidRPr="00A542F8">
        <w:rPr>
          <w:rFonts w:ascii="Arial Narrow" w:hAnsi="Arial Narrow"/>
          <w:sz w:val="24"/>
          <w:szCs w:val="24"/>
        </w:rPr>
        <w:t xml:space="preserve">at a price set by the estate owner/manager. Such maize supplies are sold back to the tenants in form of food rations or bags for which is either paid for on the spot or deductions are made from tobacco income of the tenant at the end of the season; the latter mostly applies to new comers on the </w:t>
      </w:r>
      <w:r w:rsidRPr="00A542F8">
        <w:rPr>
          <w:rFonts w:ascii="Arial Narrow" w:hAnsi="Arial Narrow"/>
          <w:sz w:val="24"/>
          <w:szCs w:val="24"/>
        </w:rPr>
        <w:lastRenderedPageBreak/>
        <w:t>estate and the former to staying-on tenants. Small-medium estates rarely allocate land for the purpose of maize production; the most common reason for not doing so among the sampled estates owners was the fear that tenants would allocate too much of their labour time to food crops than tobacco which is the core business. As a result, food insecurity largely remains a continuous and widespread problem among small-medium scale estate; it is currently further exacerbated by increasing labour force that estates owners are bringing under their charge.</w:t>
      </w:r>
    </w:p>
    <w:p w:rsidR="00A544A7" w:rsidRPr="00A542F8" w:rsidRDefault="00A544A7" w:rsidP="00497764">
      <w:pPr>
        <w:spacing w:after="0" w:line="360" w:lineRule="auto"/>
        <w:jc w:val="both"/>
        <w:rPr>
          <w:rFonts w:ascii="Arial Narrow" w:hAnsi="Arial Narrow"/>
          <w:b/>
          <w:sz w:val="24"/>
          <w:szCs w:val="24"/>
        </w:rPr>
      </w:pPr>
    </w:p>
    <w:p w:rsidR="00C92E39" w:rsidRPr="00A542F8" w:rsidRDefault="006C291E" w:rsidP="00497764">
      <w:pPr>
        <w:spacing w:after="0" w:line="360" w:lineRule="auto"/>
        <w:jc w:val="both"/>
        <w:rPr>
          <w:rFonts w:ascii="Arial Narrow" w:hAnsi="Arial Narrow"/>
          <w:b/>
          <w:sz w:val="24"/>
          <w:szCs w:val="24"/>
        </w:rPr>
      </w:pPr>
      <w:r w:rsidRPr="00A542F8">
        <w:rPr>
          <w:rFonts w:ascii="Arial Narrow" w:hAnsi="Arial Narrow"/>
          <w:b/>
          <w:sz w:val="24"/>
          <w:szCs w:val="24"/>
        </w:rPr>
        <w:t>3.2.5</w:t>
      </w:r>
      <w:r w:rsidRPr="00A542F8">
        <w:rPr>
          <w:rFonts w:ascii="Arial Narrow" w:hAnsi="Arial Narrow"/>
          <w:b/>
          <w:sz w:val="24"/>
          <w:szCs w:val="24"/>
        </w:rPr>
        <w:tab/>
      </w:r>
      <w:r w:rsidR="00C92E39" w:rsidRPr="00A542F8">
        <w:rPr>
          <w:rFonts w:ascii="Arial Narrow" w:hAnsi="Arial Narrow"/>
          <w:b/>
          <w:sz w:val="24"/>
          <w:szCs w:val="24"/>
        </w:rPr>
        <w:t xml:space="preserve">Limited access to amenities </w:t>
      </w:r>
    </w:p>
    <w:p w:rsidR="00C92E39" w:rsidRPr="00A542F8" w:rsidRDefault="00F921CE" w:rsidP="00497764">
      <w:pPr>
        <w:spacing w:after="0" w:line="360" w:lineRule="auto"/>
        <w:jc w:val="both"/>
        <w:rPr>
          <w:rFonts w:ascii="Arial Narrow" w:hAnsi="Arial Narrow"/>
          <w:sz w:val="24"/>
          <w:szCs w:val="24"/>
        </w:rPr>
      </w:pPr>
      <w:r w:rsidRPr="00A542F8">
        <w:rPr>
          <w:rFonts w:ascii="Arial Narrow" w:hAnsi="Arial Narrow"/>
          <w:sz w:val="24"/>
          <w:szCs w:val="24"/>
        </w:rPr>
        <w:t>Tobacco estates</w:t>
      </w:r>
      <w:r w:rsidR="00C92E39" w:rsidRPr="00A542F8">
        <w:rPr>
          <w:rFonts w:ascii="Arial Narrow" w:hAnsi="Arial Narrow"/>
          <w:sz w:val="24"/>
          <w:szCs w:val="24"/>
        </w:rPr>
        <w:t xml:space="preserve"> are in rural areas, being among rural populations they are often very spread out and the density of services in rural areas is low. As such, the majority of these people are far away from the public services (as situation of geographical exclusion); accentuating this are the difficulty and cost of transport and the lack of communications infrastructure. </w:t>
      </w:r>
      <w:r w:rsidRPr="00A542F8">
        <w:rPr>
          <w:rFonts w:ascii="Arial Narrow" w:hAnsi="Arial Narrow"/>
          <w:sz w:val="24"/>
          <w:szCs w:val="24"/>
        </w:rPr>
        <w:t xml:space="preserve"> Only 5 estates out of 18 have a radius of a kilometre to public services and </w:t>
      </w:r>
      <w:r w:rsidR="006E4080" w:rsidRPr="00A542F8">
        <w:rPr>
          <w:rFonts w:ascii="Arial Narrow" w:hAnsi="Arial Narrow"/>
          <w:sz w:val="24"/>
          <w:szCs w:val="24"/>
        </w:rPr>
        <w:t>amenities</w:t>
      </w:r>
      <w:r w:rsidRPr="00A542F8">
        <w:rPr>
          <w:rFonts w:ascii="Arial Narrow" w:hAnsi="Arial Narrow"/>
          <w:sz w:val="24"/>
          <w:szCs w:val="24"/>
        </w:rPr>
        <w:t xml:space="preserve"> (school, and clinic)</w:t>
      </w:r>
      <w:r w:rsidR="006E4080" w:rsidRPr="00A542F8">
        <w:rPr>
          <w:rFonts w:ascii="Arial Narrow" w:hAnsi="Arial Narrow"/>
          <w:sz w:val="24"/>
          <w:szCs w:val="24"/>
        </w:rPr>
        <w:t>. Tenants from the other 13 estates are</w:t>
      </w:r>
      <w:r w:rsidR="00C92E39" w:rsidRPr="00A542F8">
        <w:rPr>
          <w:rFonts w:ascii="Arial Narrow" w:hAnsi="Arial Narrow"/>
          <w:sz w:val="24"/>
          <w:szCs w:val="24"/>
        </w:rPr>
        <w:t xml:space="preserve"> </w:t>
      </w:r>
      <w:r w:rsidR="006E4080" w:rsidRPr="00A542F8">
        <w:rPr>
          <w:rFonts w:ascii="Arial Narrow" w:hAnsi="Arial Narrow"/>
          <w:sz w:val="24"/>
          <w:szCs w:val="24"/>
        </w:rPr>
        <w:t>travelling more than two</w:t>
      </w:r>
      <w:r w:rsidR="00C92E39" w:rsidRPr="00A542F8">
        <w:rPr>
          <w:rFonts w:ascii="Arial Narrow" w:hAnsi="Arial Narrow"/>
          <w:sz w:val="24"/>
          <w:szCs w:val="24"/>
        </w:rPr>
        <w:t xml:space="preserve"> kilometres to the closest medical service and school for children. </w:t>
      </w:r>
    </w:p>
    <w:p w:rsidR="00C92E39" w:rsidRPr="00A542F8" w:rsidRDefault="00C92E39" w:rsidP="00497764">
      <w:pPr>
        <w:spacing w:after="0" w:line="360" w:lineRule="auto"/>
        <w:jc w:val="both"/>
        <w:rPr>
          <w:rFonts w:ascii="Arial Narrow" w:hAnsi="Arial Narrow"/>
          <w:sz w:val="24"/>
          <w:szCs w:val="24"/>
        </w:rPr>
      </w:pPr>
    </w:p>
    <w:p w:rsidR="00C92E39" w:rsidRPr="00A542F8" w:rsidRDefault="006E4080" w:rsidP="00497764">
      <w:pPr>
        <w:spacing w:after="0" w:line="360" w:lineRule="auto"/>
        <w:jc w:val="both"/>
        <w:rPr>
          <w:rFonts w:ascii="Arial Narrow" w:hAnsi="Arial Narrow"/>
          <w:sz w:val="24"/>
          <w:szCs w:val="24"/>
        </w:rPr>
      </w:pPr>
      <w:r w:rsidRPr="00A542F8">
        <w:rPr>
          <w:rFonts w:ascii="Arial Narrow" w:hAnsi="Arial Narrow"/>
          <w:sz w:val="24"/>
          <w:szCs w:val="24"/>
        </w:rPr>
        <w:t>Inadequate standards of living have</w:t>
      </w:r>
      <w:r w:rsidR="00C92E39" w:rsidRPr="00A542F8">
        <w:rPr>
          <w:rFonts w:ascii="Arial Narrow" w:hAnsi="Arial Narrow"/>
          <w:sz w:val="24"/>
          <w:szCs w:val="24"/>
        </w:rPr>
        <w:t xml:space="preserve"> the direct and indirect costs on the labour power of the tenant as well as </w:t>
      </w:r>
      <w:r w:rsidRPr="00A542F8">
        <w:rPr>
          <w:rFonts w:ascii="Arial Narrow" w:hAnsi="Arial Narrow"/>
          <w:sz w:val="24"/>
          <w:szCs w:val="24"/>
        </w:rPr>
        <w:t xml:space="preserve">the </w:t>
      </w:r>
      <w:r w:rsidR="00C92E39" w:rsidRPr="00A542F8">
        <w:rPr>
          <w:rFonts w:ascii="Arial Narrow" w:hAnsi="Arial Narrow"/>
          <w:sz w:val="24"/>
          <w:szCs w:val="24"/>
        </w:rPr>
        <w:t xml:space="preserve">whole estate productivity. These costs include loss in household </w:t>
      </w:r>
      <w:r w:rsidRPr="00A542F8">
        <w:rPr>
          <w:rFonts w:ascii="Arial Narrow" w:hAnsi="Arial Narrow"/>
          <w:sz w:val="24"/>
          <w:szCs w:val="24"/>
        </w:rPr>
        <w:t>labour availability due to</w:t>
      </w:r>
      <w:r w:rsidR="00C92E39" w:rsidRPr="00A542F8">
        <w:rPr>
          <w:rFonts w:ascii="Arial Narrow" w:hAnsi="Arial Narrow"/>
          <w:sz w:val="24"/>
          <w:szCs w:val="24"/>
        </w:rPr>
        <w:t xml:space="preserve"> disease</w:t>
      </w:r>
      <w:r w:rsidRPr="00A542F8">
        <w:rPr>
          <w:rFonts w:ascii="Arial Narrow" w:hAnsi="Arial Narrow"/>
          <w:sz w:val="24"/>
          <w:szCs w:val="24"/>
        </w:rPr>
        <w:t xml:space="preserve"> or death</w:t>
      </w:r>
      <w:r w:rsidR="00C92E39" w:rsidRPr="00A542F8">
        <w:rPr>
          <w:rFonts w:ascii="Arial Narrow" w:hAnsi="Arial Narrow"/>
          <w:sz w:val="24"/>
          <w:szCs w:val="24"/>
        </w:rPr>
        <w:t xml:space="preserve">, including the time of the sick individual and the time of one or more caregivers. Time losses include time at home, at the treatment centre or travelling to and from the treatment centre. The direct financial costs of medical care, including hospital or clinic fees, transport. </w:t>
      </w:r>
    </w:p>
    <w:p w:rsidR="006C291E" w:rsidRPr="00A542F8" w:rsidRDefault="006C291E" w:rsidP="00497764">
      <w:pPr>
        <w:spacing w:after="0" w:line="360" w:lineRule="auto"/>
        <w:jc w:val="both"/>
        <w:rPr>
          <w:rFonts w:ascii="Arial Narrow" w:hAnsi="Arial Narrow"/>
          <w:sz w:val="24"/>
          <w:szCs w:val="24"/>
        </w:rPr>
      </w:pPr>
    </w:p>
    <w:p w:rsidR="00C92E39" w:rsidRPr="00A542F8" w:rsidRDefault="006C291E" w:rsidP="00497764">
      <w:pPr>
        <w:spacing w:after="0" w:line="360" w:lineRule="auto"/>
        <w:jc w:val="both"/>
        <w:rPr>
          <w:rFonts w:ascii="Arial Narrow" w:hAnsi="Arial Narrow"/>
          <w:b/>
          <w:sz w:val="24"/>
          <w:szCs w:val="24"/>
        </w:rPr>
      </w:pPr>
      <w:r w:rsidRPr="00A542F8">
        <w:rPr>
          <w:rFonts w:ascii="Arial Narrow" w:hAnsi="Arial Narrow"/>
          <w:b/>
          <w:sz w:val="24"/>
          <w:szCs w:val="24"/>
        </w:rPr>
        <w:t>3.2.6</w:t>
      </w:r>
      <w:r w:rsidRPr="00A542F8">
        <w:rPr>
          <w:rFonts w:ascii="Arial Narrow" w:hAnsi="Arial Narrow"/>
          <w:b/>
          <w:sz w:val="24"/>
          <w:szCs w:val="24"/>
        </w:rPr>
        <w:tab/>
        <w:t xml:space="preserve">Women </w:t>
      </w:r>
      <w:r w:rsidR="00AF0FEF" w:rsidRPr="00A542F8">
        <w:rPr>
          <w:rFonts w:ascii="Arial Narrow" w:hAnsi="Arial Narrow"/>
          <w:b/>
          <w:sz w:val="24"/>
          <w:szCs w:val="24"/>
        </w:rPr>
        <w:t>Welfare</w:t>
      </w:r>
    </w:p>
    <w:p w:rsidR="00BC059D" w:rsidRPr="00A542F8" w:rsidRDefault="00113237" w:rsidP="00497764">
      <w:pPr>
        <w:spacing w:after="0" w:line="360" w:lineRule="auto"/>
        <w:jc w:val="both"/>
        <w:rPr>
          <w:rFonts w:ascii="Arial Narrow" w:hAnsi="Arial Narrow"/>
          <w:sz w:val="24"/>
          <w:szCs w:val="24"/>
        </w:rPr>
      </w:pPr>
      <w:r w:rsidRPr="00A542F8">
        <w:rPr>
          <w:rFonts w:ascii="Arial Narrow" w:hAnsi="Arial Narrow"/>
          <w:sz w:val="24"/>
          <w:szCs w:val="24"/>
        </w:rPr>
        <w:t xml:space="preserve">Although formally </w:t>
      </w:r>
      <w:r w:rsidR="00BC059D" w:rsidRPr="00A542F8">
        <w:rPr>
          <w:rFonts w:ascii="Arial Narrow" w:hAnsi="Arial Narrow"/>
          <w:sz w:val="24"/>
          <w:szCs w:val="24"/>
        </w:rPr>
        <w:t>only the head of the family is employed as a tenant, g</w:t>
      </w:r>
      <w:r w:rsidRPr="00A542F8">
        <w:rPr>
          <w:rFonts w:ascii="Arial Narrow" w:hAnsi="Arial Narrow"/>
          <w:sz w:val="24"/>
          <w:szCs w:val="24"/>
        </w:rPr>
        <w:t xml:space="preserve">enerally estate owners prefer married couples to single individuals as tenants </w:t>
      </w:r>
      <w:r w:rsidR="00BC059D" w:rsidRPr="00A542F8">
        <w:rPr>
          <w:rFonts w:ascii="Arial Narrow" w:hAnsi="Arial Narrow"/>
          <w:sz w:val="24"/>
          <w:szCs w:val="24"/>
        </w:rPr>
        <w:t>and for large-scale estates it is an absolute necessity that the tenants be married individuals.</w:t>
      </w:r>
    </w:p>
    <w:p w:rsidR="00BC059D" w:rsidRPr="00A542F8" w:rsidRDefault="000A61DC" w:rsidP="00960F22">
      <w:pPr>
        <w:spacing w:after="0" w:line="240" w:lineRule="auto"/>
        <w:ind w:left="720"/>
        <w:jc w:val="center"/>
        <w:rPr>
          <w:rFonts w:ascii="Arial Narrow" w:hAnsi="Arial Narrow"/>
          <w:b/>
          <w:sz w:val="24"/>
          <w:szCs w:val="24"/>
        </w:rPr>
      </w:pPr>
      <w:r>
        <w:rPr>
          <w:rFonts w:ascii="Arial Narrow" w:hAnsi="Arial Narrow"/>
          <w:b/>
          <w:sz w:val="24"/>
          <w:szCs w:val="24"/>
        </w:rPr>
        <w:t>Table 5</w:t>
      </w:r>
      <w:r w:rsidR="00113237" w:rsidRPr="00A542F8">
        <w:rPr>
          <w:rFonts w:ascii="Arial Narrow" w:hAnsi="Arial Narrow"/>
          <w:b/>
          <w:sz w:val="24"/>
          <w:szCs w:val="24"/>
        </w:rPr>
        <w:t>:-</w:t>
      </w:r>
      <w:r w:rsidR="00675F4C" w:rsidRPr="00A542F8">
        <w:rPr>
          <w:rFonts w:ascii="Arial Narrow" w:hAnsi="Arial Narrow"/>
          <w:b/>
          <w:sz w:val="24"/>
          <w:szCs w:val="24"/>
        </w:rPr>
        <w:t xml:space="preserve"> Composition of Tenant</w:t>
      </w:r>
      <w:r w:rsidR="00BC059D" w:rsidRPr="00A542F8">
        <w:rPr>
          <w:rFonts w:ascii="Arial Narrow" w:hAnsi="Arial Narrow"/>
          <w:b/>
          <w:sz w:val="24"/>
          <w:szCs w:val="24"/>
        </w:rPr>
        <w:t xml:space="preserve"> Households Members</w:t>
      </w:r>
      <w:r w:rsidRPr="000A61DC">
        <w:rPr>
          <w:rFonts w:ascii="Arial Narrow" w:hAnsi="Arial Narrow"/>
          <w:b/>
          <w:sz w:val="24"/>
          <w:szCs w:val="24"/>
        </w:rPr>
        <w:t xml:space="preserve"> </w:t>
      </w:r>
      <w:r w:rsidRPr="00A542F8">
        <w:rPr>
          <w:rFonts w:ascii="Arial Narrow" w:hAnsi="Arial Narrow"/>
          <w:b/>
          <w:sz w:val="24"/>
          <w:szCs w:val="24"/>
        </w:rPr>
        <w:t>Selected</w:t>
      </w:r>
      <w:r w:rsidR="00BC059D" w:rsidRPr="00A542F8">
        <w:rPr>
          <w:rFonts w:ascii="Arial Narrow" w:hAnsi="Arial Narrow"/>
          <w:b/>
          <w:sz w:val="24"/>
          <w:szCs w:val="24"/>
        </w:rPr>
        <w:t xml:space="preserve"> </w:t>
      </w:r>
      <w:r w:rsidR="00675F4C" w:rsidRPr="00A542F8">
        <w:rPr>
          <w:rFonts w:ascii="Arial Narrow" w:hAnsi="Arial Narrow"/>
          <w:b/>
          <w:sz w:val="24"/>
          <w:szCs w:val="24"/>
        </w:rPr>
        <w:t>from the 18 Estates</w:t>
      </w:r>
    </w:p>
    <w:p w:rsidR="00675F4C" w:rsidRPr="00314C27" w:rsidRDefault="000A61DC" w:rsidP="00960F22">
      <w:pPr>
        <w:spacing w:after="0" w:line="240" w:lineRule="auto"/>
        <w:ind w:left="720"/>
        <w:jc w:val="center"/>
        <w:rPr>
          <w:rFonts w:ascii="Arial Narrow" w:hAnsi="Arial Narrow"/>
          <w:i/>
        </w:rPr>
      </w:pPr>
      <w:r w:rsidRPr="00314C27">
        <w:rPr>
          <w:rFonts w:ascii="Arial Narrow" w:hAnsi="Arial Narrow"/>
          <w:i/>
        </w:rPr>
        <w:t>(5 Households from each estate)</w:t>
      </w:r>
    </w:p>
    <w:tbl>
      <w:tblPr>
        <w:tblStyle w:val="MediumGrid3-Accent3"/>
        <w:tblW w:w="8931" w:type="dxa"/>
        <w:tblLook w:val="04A0" w:firstRow="1" w:lastRow="0" w:firstColumn="1" w:lastColumn="0" w:noHBand="0" w:noVBand="1"/>
      </w:tblPr>
      <w:tblGrid>
        <w:gridCol w:w="2694"/>
        <w:gridCol w:w="1134"/>
        <w:gridCol w:w="1701"/>
        <w:gridCol w:w="1134"/>
        <w:gridCol w:w="992"/>
        <w:gridCol w:w="1276"/>
      </w:tblGrid>
      <w:tr w:rsidR="00BC059D" w:rsidRPr="00A542F8" w:rsidTr="00493F53">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694" w:type="dxa"/>
            <w:hideMark/>
          </w:tcPr>
          <w:p w:rsidR="00BC059D" w:rsidRPr="00960F22" w:rsidRDefault="00BC059D" w:rsidP="00960F22">
            <w:pPr>
              <w:jc w:val="both"/>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 </w:t>
            </w:r>
          </w:p>
        </w:tc>
        <w:tc>
          <w:tcPr>
            <w:tcW w:w="4961" w:type="dxa"/>
            <w:gridSpan w:val="4"/>
            <w:hideMark/>
          </w:tcPr>
          <w:p w:rsidR="00BC059D" w:rsidRPr="00493F53" w:rsidRDefault="00BC059D" w:rsidP="00960F22">
            <w:pPr>
              <w:jc w:val="center"/>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Cs w:val="0"/>
                <w:sz w:val="20"/>
                <w:szCs w:val="20"/>
                <w:lang w:eastAsia="nl-NL"/>
              </w:rPr>
            </w:pPr>
            <w:r w:rsidRPr="00493F53">
              <w:rPr>
                <w:rFonts w:ascii="Arial Narrow" w:eastAsia="Times New Roman" w:hAnsi="Arial Narrow" w:cs="Times New Roman"/>
                <w:bCs w:val="0"/>
                <w:sz w:val="20"/>
                <w:szCs w:val="20"/>
                <w:lang w:eastAsia="nl-NL"/>
              </w:rPr>
              <w:t>Gender</w:t>
            </w:r>
          </w:p>
        </w:tc>
        <w:tc>
          <w:tcPr>
            <w:tcW w:w="1276" w:type="dxa"/>
            <w:hideMark/>
          </w:tcPr>
          <w:p w:rsidR="00BC059D" w:rsidRPr="00960F22" w:rsidRDefault="00BC059D" w:rsidP="00960F22">
            <w:pPr>
              <w:jc w:val="both"/>
              <w:cnfStyle w:val="100000000000" w:firstRow="1" w:lastRow="0" w:firstColumn="0" w:lastColumn="0" w:oddVBand="0" w:evenVBand="0" w:oddHBand="0" w:evenHBand="0" w:firstRowFirstColumn="0" w:firstRowLastColumn="0" w:lastRowFirstColumn="0" w:lastRowLastColumn="0"/>
              <w:rPr>
                <w:rFonts w:ascii="Arial Narrow" w:eastAsia="Times New Roman" w:hAnsi="Arial Narrow" w:cs="Times New Roman"/>
                <w:b w:val="0"/>
                <w:bCs w:val="0"/>
                <w:sz w:val="20"/>
                <w:szCs w:val="20"/>
                <w:lang w:eastAsia="nl-NL"/>
              </w:rPr>
            </w:pPr>
            <w:r w:rsidRPr="00960F22">
              <w:rPr>
                <w:rFonts w:ascii="Arial Narrow" w:eastAsia="Times New Roman" w:hAnsi="Arial Narrow" w:cs="Times New Roman"/>
                <w:b w:val="0"/>
                <w:bCs w:val="0"/>
                <w:sz w:val="20"/>
                <w:szCs w:val="20"/>
                <w:lang w:eastAsia="nl-NL"/>
              </w:rPr>
              <w:t> </w:t>
            </w:r>
          </w:p>
        </w:tc>
      </w:tr>
      <w:tr w:rsidR="00BC059D" w:rsidRPr="00A542F8" w:rsidTr="00493F5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2694" w:type="dxa"/>
            <w:vMerge w:val="restart"/>
            <w:hideMark/>
          </w:tcPr>
          <w:p w:rsidR="00BC059D" w:rsidRPr="00493F53" w:rsidRDefault="00BC059D" w:rsidP="00960F22">
            <w:pPr>
              <w:jc w:val="both"/>
              <w:rPr>
                <w:rFonts w:ascii="Arial Narrow" w:eastAsia="Times New Roman" w:hAnsi="Arial Narrow" w:cs="Times New Roman"/>
                <w:bCs w:val="0"/>
                <w:sz w:val="20"/>
                <w:szCs w:val="20"/>
                <w:lang w:eastAsia="nl-NL"/>
              </w:rPr>
            </w:pPr>
            <w:r w:rsidRPr="00493F53">
              <w:rPr>
                <w:rFonts w:ascii="Arial Narrow" w:eastAsia="Times New Roman" w:hAnsi="Arial Narrow" w:cs="Times New Roman"/>
                <w:bCs w:val="0"/>
                <w:sz w:val="20"/>
                <w:szCs w:val="20"/>
                <w:lang w:eastAsia="nl-NL"/>
              </w:rPr>
              <w:t>Estate Size Category (Hectares)</w:t>
            </w:r>
          </w:p>
        </w:tc>
        <w:tc>
          <w:tcPr>
            <w:tcW w:w="1134"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960F22">
              <w:rPr>
                <w:rFonts w:ascii="Arial Narrow" w:eastAsia="Times New Roman" w:hAnsi="Arial Narrow" w:cs="Times New Roman"/>
                <w:b/>
                <w:bCs/>
                <w:sz w:val="20"/>
                <w:szCs w:val="20"/>
                <w:lang w:eastAsia="nl-NL"/>
              </w:rPr>
              <w:t>Men</w:t>
            </w:r>
          </w:p>
        </w:tc>
        <w:tc>
          <w:tcPr>
            <w:tcW w:w="1701"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960F22">
              <w:rPr>
                <w:rFonts w:ascii="Arial Narrow" w:eastAsia="Times New Roman" w:hAnsi="Arial Narrow" w:cs="Times New Roman"/>
                <w:b/>
                <w:bCs/>
                <w:sz w:val="20"/>
                <w:szCs w:val="20"/>
                <w:lang w:eastAsia="nl-NL"/>
              </w:rPr>
              <w:t>Female</w:t>
            </w:r>
          </w:p>
        </w:tc>
        <w:tc>
          <w:tcPr>
            <w:tcW w:w="1134" w:type="dxa"/>
            <w:vMerge w:val="restart"/>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Cs/>
                <w:sz w:val="20"/>
                <w:szCs w:val="20"/>
                <w:lang w:eastAsia="nl-NL"/>
              </w:rPr>
            </w:pPr>
            <w:r w:rsidRPr="00960F22">
              <w:rPr>
                <w:rFonts w:ascii="Arial Narrow" w:eastAsia="Times New Roman" w:hAnsi="Arial Narrow" w:cs="Times New Roman"/>
                <w:b/>
                <w:bCs/>
                <w:sz w:val="20"/>
                <w:szCs w:val="20"/>
                <w:lang w:eastAsia="nl-NL"/>
              </w:rPr>
              <w:t>Boys</w:t>
            </w:r>
          </w:p>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Cs/>
                <w:sz w:val="20"/>
                <w:szCs w:val="20"/>
                <w:lang w:eastAsia="nl-NL"/>
              </w:rPr>
            </w:pPr>
            <w:r w:rsidRPr="00960F22">
              <w:rPr>
                <w:rFonts w:ascii="Arial Narrow" w:eastAsia="Times New Roman" w:hAnsi="Arial Narrow" w:cs="Times New Roman"/>
                <w:bCs/>
                <w:sz w:val="20"/>
                <w:szCs w:val="20"/>
                <w:lang w:eastAsia="nl-NL"/>
              </w:rPr>
              <w:t>6-17yrs</w:t>
            </w:r>
          </w:p>
        </w:tc>
        <w:tc>
          <w:tcPr>
            <w:tcW w:w="992" w:type="dxa"/>
            <w:vMerge w:val="restart"/>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Cs/>
                <w:sz w:val="20"/>
                <w:szCs w:val="20"/>
                <w:lang w:eastAsia="nl-NL"/>
              </w:rPr>
            </w:pPr>
            <w:r w:rsidRPr="00960F22">
              <w:rPr>
                <w:rFonts w:ascii="Arial Narrow" w:eastAsia="Times New Roman" w:hAnsi="Arial Narrow" w:cs="Times New Roman"/>
                <w:b/>
                <w:bCs/>
                <w:sz w:val="20"/>
                <w:szCs w:val="20"/>
                <w:lang w:eastAsia="nl-NL"/>
              </w:rPr>
              <w:t>Girls</w:t>
            </w:r>
          </w:p>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Cs/>
                <w:sz w:val="20"/>
                <w:szCs w:val="20"/>
                <w:lang w:eastAsia="nl-NL"/>
              </w:rPr>
            </w:pPr>
            <w:r w:rsidRPr="00960F22">
              <w:rPr>
                <w:rFonts w:ascii="Arial Narrow" w:eastAsia="Times New Roman" w:hAnsi="Arial Narrow" w:cs="Times New Roman"/>
                <w:bCs/>
                <w:sz w:val="20"/>
                <w:szCs w:val="20"/>
                <w:lang w:eastAsia="nl-NL"/>
              </w:rPr>
              <w:t>6-17yrs</w:t>
            </w:r>
          </w:p>
        </w:tc>
        <w:tc>
          <w:tcPr>
            <w:tcW w:w="1276" w:type="dxa"/>
            <w:vMerge w:val="restart"/>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960F22">
              <w:rPr>
                <w:rFonts w:ascii="Arial Narrow" w:eastAsia="Times New Roman" w:hAnsi="Arial Narrow" w:cs="Times New Roman"/>
                <w:b/>
                <w:bCs/>
                <w:sz w:val="20"/>
                <w:szCs w:val="20"/>
                <w:lang w:eastAsia="nl-NL"/>
              </w:rPr>
              <w:t>Total</w:t>
            </w:r>
          </w:p>
        </w:tc>
      </w:tr>
      <w:tr w:rsidR="00BC059D" w:rsidRPr="00A542F8" w:rsidTr="00493F53">
        <w:trPr>
          <w:trHeight w:val="48"/>
        </w:trPr>
        <w:tc>
          <w:tcPr>
            <w:cnfStyle w:val="001000000000" w:firstRow="0" w:lastRow="0" w:firstColumn="1" w:lastColumn="0" w:oddVBand="0" w:evenVBand="0" w:oddHBand="0" w:evenHBand="0" w:firstRowFirstColumn="0" w:firstRowLastColumn="0" w:lastRowFirstColumn="0" w:lastRowLastColumn="0"/>
            <w:tcW w:w="2694" w:type="dxa"/>
            <w:vMerge/>
            <w:hideMark/>
          </w:tcPr>
          <w:p w:rsidR="00BC059D" w:rsidRPr="00960F22" w:rsidRDefault="00BC059D" w:rsidP="00960F22">
            <w:pPr>
              <w:jc w:val="both"/>
              <w:rPr>
                <w:rFonts w:ascii="Arial Narrow" w:eastAsia="Times New Roman" w:hAnsi="Arial Narrow" w:cs="Times New Roman"/>
                <w:b w:val="0"/>
                <w:bCs w:val="0"/>
                <w:sz w:val="20"/>
                <w:szCs w:val="20"/>
                <w:lang w:eastAsia="nl-NL"/>
              </w:rPr>
            </w:pPr>
          </w:p>
        </w:tc>
        <w:tc>
          <w:tcPr>
            <w:tcW w:w="1134"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Cs/>
                <w:sz w:val="20"/>
                <w:szCs w:val="20"/>
                <w:lang w:eastAsia="nl-NL"/>
              </w:rPr>
            </w:pPr>
            <w:r w:rsidRPr="00960F22">
              <w:rPr>
                <w:rFonts w:ascii="Arial Narrow" w:eastAsia="Times New Roman" w:hAnsi="Arial Narrow" w:cs="Times New Roman"/>
                <w:bCs/>
                <w:sz w:val="20"/>
                <w:szCs w:val="20"/>
                <w:lang w:eastAsia="nl-NL"/>
              </w:rPr>
              <w:t>18+yrs </w:t>
            </w:r>
          </w:p>
        </w:tc>
        <w:tc>
          <w:tcPr>
            <w:tcW w:w="1701"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Cs/>
                <w:sz w:val="20"/>
                <w:szCs w:val="20"/>
                <w:lang w:eastAsia="nl-NL"/>
              </w:rPr>
            </w:pPr>
            <w:r w:rsidRPr="00960F22">
              <w:rPr>
                <w:rFonts w:ascii="Arial Narrow" w:eastAsia="Times New Roman" w:hAnsi="Arial Narrow" w:cs="Times New Roman"/>
                <w:bCs/>
                <w:sz w:val="20"/>
                <w:szCs w:val="20"/>
                <w:lang w:eastAsia="nl-NL"/>
              </w:rPr>
              <w:t>18+yrs </w:t>
            </w:r>
          </w:p>
        </w:tc>
        <w:tc>
          <w:tcPr>
            <w:tcW w:w="1134" w:type="dxa"/>
            <w:vMerge/>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sz w:val="20"/>
                <w:szCs w:val="20"/>
                <w:lang w:eastAsia="nl-NL"/>
              </w:rPr>
            </w:pPr>
          </w:p>
        </w:tc>
        <w:tc>
          <w:tcPr>
            <w:tcW w:w="992" w:type="dxa"/>
            <w:vMerge/>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sz w:val="20"/>
                <w:szCs w:val="20"/>
                <w:lang w:eastAsia="nl-NL"/>
              </w:rPr>
            </w:pPr>
          </w:p>
        </w:tc>
        <w:tc>
          <w:tcPr>
            <w:tcW w:w="1276" w:type="dxa"/>
            <w:vMerge/>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bCs/>
                <w:sz w:val="20"/>
                <w:szCs w:val="20"/>
                <w:lang w:eastAsia="nl-NL"/>
              </w:rPr>
            </w:pPr>
          </w:p>
        </w:tc>
      </w:tr>
      <w:tr w:rsidR="00BC059D" w:rsidRPr="00A542F8" w:rsidTr="00493F53">
        <w:trPr>
          <w:cnfStyle w:val="000000100000" w:firstRow="0" w:lastRow="0" w:firstColumn="0" w:lastColumn="0" w:oddVBand="0" w:evenVBand="0" w:oddHBand="1" w:evenHBand="0" w:firstRowFirstColumn="0" w:firstRowLastColumn="0" w:lastRowFirstColumn="0" w:lastRowLastColumn="0"/>
          <w:trHeight w:val="153"/>
        </w:trPr>
        <w:tc>
          <w:tcPr>
            <w:cnfStyle w:val="001000000000" w:firstRow="0" w:lastRow="0" w:firstColumn="1" w:lastColumn="0" w:oddVBand="0" w:evenVBand="0" w:oddHBand="0" w:evenHBand="0" w:firstRowFirstColumn="0" w:firstRowLastColumn="0" w:lastRowFirstColumn="0" w:lastRowLastColumn="0"/>
            <w:tcW w:w="2694" w:type="dxa"/>
            <w:hideMark/>
          </w:tcPr>
          <w:p w:rsidR="00BC059D" w:rsidRPr="00493F53" w:rsidRDefault="00BC059D" w:rsidP="00960F22">
            <w:pPr>
              <w:jc w:val="both"/>
              <w:rPr>
                <w:rFonts w:ascii="Arial Narrow" w:eastAsia="Times New Roman" w:hAnsi="Arial Narrow" w:cs="Times New Roman"/>
                <w:b w:val="0"/>
                <w:sz w:val="20"/>
                <w:szCs w:val="20"/>
                <w:lang w:eastAsia="nl-NL"/>
              </w:rPr>
            </w:pPr>
            <w:r w:rsidRPr="00493F53">
              <w:rPr>
                <w:rFonts w:ascii="Arial Narrow" w:eastAsia="Times New Roman" w:hAnsi="Arial Narrow" w:cs="Times New Roman"/>
                <w:b w:val="0"/>
                <w:sz w:val="20"/>
                <w:szCs w:val="20"/>
                <w:lang w:eastAsia="nl-NL"/>
              </w:rPr>
              <w:t>Up to 10</w:t>
            </w:r>
          </w:p>
        </w:tc>
        <w:tc>
          <w:tcPr>
            <w:tcW w:w="1134"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15</w:t>
            </w:r>
          </w:p>
        </w:tc>
        <w:tc>
          <w:tcPr>
            <w:tcW w:w="1701"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10</w:t>
            </w:r>
          </w:p>
        </w:tc>
        <w:tc>
          <w:tcPr>
            <w:tcW w:w="1134"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7</w:t>
            </w:r>
          </w:p>
        </w:tc>
        <w:tc>
          <w:tcPr>
            <w:tcW w:w="992"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9</w:t>
            </w:r>
          </w:p>
        </w:tc>
        <w:tc>
          <w:tcPr>
            <w:tcW w:w="1276"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sz w:val="20"/>
                <w:szCs w:val="20"/>
                <w:lang w:eastAsia="nl-NL"/>
              </w:rPr>
            </w:pPr>
            <w:r w:rsidRPr="00960F22">
              <w:rPr>
                <w:rFonts w:ascii="Arial Narrow" w:eastAsia="Times New Roman" w:hAnsi="Arial Narrow" w:cs="Times New Roman"/>
                <w:b/>
                <w:sz w:val="20"/>
                <w:szCs w:val="20"/>
                <w:lang w:eastAsia="nl-NL"/>
              </w:rPr>
              <w:t>41</w:t>
            </w:r>
          </w:p>
        </w:tc>
      </w:tr>
      <w:tr w:rsidR="00BC059D" w:rsidRPr="00A542F8" w:rsidTr="00493F53">
        <w:trPr>
          <w:trHeight w:val="185"/>
        </w:trPr>
        <w:tc>
          <w:tcPr>
            <w:cnfStyle w:val="001000000000" w:firstRow="0" w:lastRow="0" w:firstColumn="1" w:lastColumn="0" w:oddVBand="0" w:evenVBand="0" w:oddHBand="0" w:evenHBand="0" w:firstRowFirstColumn="0" w:firstRowLastColumn="0" w:lastRowFirstColumn="0" w:lastRowLastColumn="0"/>
            <w:tcW w:w="2694" w:type="dxa"/>
            <w:hideMark/>
          </w:tcPr>
          <w:p w:rsidR="00BC059D" w:rsidRPr="00493F53" w:rsidRDefault="00BC059D" w:rsidP="00960F22">
            <w:pPr>
              <w:jc w:val="both"/>
              <w:rPr>
                <w:rFonts w:ascii="Arial Narrow" w:eastAsia="Times New Roman" w:hAnsi="Arial Narrow" w:cs="Times New Roman"/>
                <w:b w:val="0"/>
                <w:sz w:val="20"/>
                <w:szCs w:val="20"/>
                <w:lang w:eastAsia="nl-NL"/>
              </w:rPr>
            </w:pPr>
            <w:r w:rsidRPr="00493F53">
              <w:rPr>
                <w:rFonts w:ascii="Arial Narrow" w:eastAsia="Times New Roman" w:hAnsi="Arial Narrow" w:cs="Times New Roman"/>
                <w:b w:val="0"/>
                <w:sz w:val="20"/>
                <w:szCs w:val="20"/>
                <w:lang w:eastAsia="nl-NL"/>
              </w:rPr>
              <w:t>10.01-25</w:t>
            </w:r>
          </w:p>
        </w:tc>
        <w:tc>
          <w:tcPr>
            <w:tcW w:w="1134"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15</w:t>
            </w:r>
          </w:p>
        </w:tc>
        <w:tc>
          <w:tcPr>
            <w:tcW w:w="1701"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12</w:t>
            </w:r>
          </w:p>
        </w:tc>
        <w:tc>
          <w:tcPr>
            <w:tcW w:w="1134"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5</w:t>
            </w:r>
          </w:p>
        </w:tc>
        <w:tc>
          <w:tcPr>
            <w:tcW w:w="992"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11</w:t>
            </w:r>
          </w:p>
        </w:tc>
        <w:tc>
          <w:tcPr>
            <w:tcW w:w="1276"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sz w:val="20"/>
                <w:szCs w:val="20"/>
                <w:lang w:eastAsia="nl-NL"/>
              </w:rPr>
            </w:pPr>
            <w:r w:rsidRPr="00960F22">
              <w:rPr>
                <w:rFonts w:ascii="Arial Narrow" w:eastAsia="Times New Roman" w:hAnsi="Arial Narrow" w:cs="Times New Roman"/>
                <w:b/>
                <w:sz w:val="20"/>
                <w:szCs w:val="20"/>
                <w:lang w:eastAsia="nl-NL"/>
              </w:rPr>
              <w:t>43</w:t>
            </w:r>
          </w:p>
        </w:tc>
      </w:tr>
      <w:tr w:rsidR="00BC059D" w:rsidRPr="00A542F8" w:rsidTr="00493F53">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2694" w:type="dxa"/>
            <w:hideMark/>
          </w:tcPr>
          <w:p w:rsidR="00BC059D" w:rsidRPr="00493F53" w:rsidRDefault="00BC059D" w:rsidP="00960F22">
            <w:pPr>
              <w:jc w:val="both"/>
              <w:rPr>
                <w:rFonts w:ascii="Arial Narrow" w:eastAsia="Times New Roman" w:hAnsi="Arial Narrow" w:cs="Times New Roman"/>
                <w:b w:val="0"/>
                <w:sz w:val="20"/>
                <w:szCs w:val="20"/>
                <w:lang w:eastAsia="nl-NL"/>
              </w:rPr>
            </w:pPr>
            <w:r w:rsidRPr="00493F53">
              <w:rPr>
                <w:rFonts w:ascii="Arial Narrow" w:eastAsia="Times New Roman" w:hAnsi="Arial Narrow" w:cs="Times New Roman"/>
                <w:b w:val="0"/>
                <w:sz w:val="20"/>
                <w:szCs w:val="20"/>
                <w:lang w:eastAsia="nl-NL"/>
              </w:rPr>
              <w:t>25.01-50</w:t>
            </w:r>
          </w:p>
        </w:tc>
        <w:tc>
          <w:tcPr>
            <w:tcW w:w="1134"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15</w:t>
            </w:r>
          </w:p>
        </w:tc>
        <w:tc>
          <w:tcPr>
            <w:tcW w:w="1701"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15</w:t>
            </w:r>
          </w:p>
        </w:tc>
        <w:tc>
          <w:tcPr>
            <w:tcW w:w="1134"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9</w:t>
            </w:r>
          </w:p>
        </w:tc>
        <w:tc>
          <w:tcPr>
            <w:tcW w:w="992"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13</w:t>
            </w:r>
          </w:p>
        </w:tc>
        <w:tc>
          <w:tcPr>
            <w:tcW w:w="1276"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sz w:val="20"/>
                <w:szCs w:val="20"/>
                <w:lang w:eastAsia="nl-NL"/>
              </w:rPr>
            </w:pPr>
            <w:r w:rsidRPr="00960F22">
              <w:rPr>
                <w:rFonts w:ascii="Arial Narrow" w:eastAsia="Times New Roman" w:hAnsi="Arial Narrow" w:cs="Times New Roman"/>
                <w:b/>
                <w:sz w:val="20"/>
                <w:szCs w:val="20"/>
                <w:lang w:eastAsia="nl-NL"/>
              </w:rPr>
              <w:t>52</w:t>
            </w:r>
          </w:p>
        </w:tc>
      </w:tr>
      <w:tr w:rsidR="00BC059D" w:rsidRPr="00A542F8" w:rsidTr="00493F53">
        <w:trPr>
          <w:trHeight w:val="249"/>
        </w:trPr>
        <w:tc>
          <w:tcPr>
            <w:cnfStyle w:val="001000000000" w:firstRow="0" w:lastRow="0" w:firstColumn="1" w:lastColumn="0" w:oddVBand="0" w:evenVBand="0" w:oddHBand="0" w:evenHBand="0" w:firstRowFirstColumn="0" w:firstRowLastColumn="0" w:lastRowFirstColumn="0" w:lastRowLastColumn="0"/>
            <w:tcW w:w="2694" w:type="dxa"/>
            <w:hideMark/>
          </w:tcPr>
          <w:p w:rsidR="00BC059D" w:rsidRPr="00493F53" w:rsidRDefault="00BC059D" w:rsidP="00960F22">
            <w:pPr>
              <w:jc w:val="both"/>
              <w:rPr>
                <w:rFonts w:ascii="Arial Narrow" w:eastAsia="Times New Roman" w:hAnsi="Arial Narrow" w:cs="Times New Roman"/>
                <w:b w:val="0"/>
                <w:sz w:val="20"/>
                <w:szCs w:val="20"/>
                <w:lang w:eastAsia="nl-NL"/>
              </w:rPr>
            </w:pPr>
            <w:r w:rsidRPr="00493F53">
              <w:rPr>
                <w:rFonts w:ascii="Arial Narrow" w:eastAsia="Times New Roman" w:hAnsi="Arial Narrow" w:cs="Times New Roman"/>
                <w:b w:val="0"/>
                <w:sz w:val="20"/>
                <w:szCs w:val="20"/>
                <w:lang w:eastAsia="nl-NL"/>
              </w:rPr>
              <w:t>50.01-100</w:t>
            </w:r>
          </w:p>
        </w:tc>
        <w:tc>
          <w:tcPr>
            <w:tcW w:w="1134"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15</w:t>
            </w:r>
          </w:p>
        </w:tc>
        <w:tc>
          <w:tcPr>
            <w:tcW w:w="1701"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15</w:t>
            </w:r>
          </w:p>
        </w:tc>
        <w:tc>
          <w:tcPr>
            <w:tcW w:w="1134"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12</w:t>
            </w:r>
          </w:p>
        </w:tc>
        <w:tc>
          <w:tcPr>
            <w:tcW w:w="992"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10</w:t>
            </w:r>
          </w:p>
        </w:tc>
        <w:tc>
          <w:tcPr>
            <w:tcW w:w="1276"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sz w:val="20"/>
                <w:szCs w:val="20"/>
                <w:lang w:eastAsia="nl-NL"/>
              </w:rPr>
            </w:pPr>
            <w:r w:rsidRPr="00960F22">
              <w:rPr>
                <w:rFonts w:ascii="Arial Narrow" w:eastAsia="Times New Roman" w:hAnsi="Arial Narrow" w:cs="Times New Roman"/>
                <w:b/>
                <w:sz w:val="20"/>
                <w:szCs w:val="20"/>
                <w:lang w:eastAsia="nl-NL"/>
              </w:rPr>
              <w:t>52</w:t>
            </w:r>
          </w:p>
        </w:tc>
      </w:tr>
      <w:tr w:rsidR="00BC059D" w:rsidRPr="00A542F8" w:rsidTr="00493F53">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2694" w:type="dxa"/>
            <w:hideMark/>
          </w:tcPr>
          <w:p w:rsidR="00BC059D" w:rsidRPr="00493F53" w:rsidRDefault="00BC059D" w:rsidP="00960F22">
            <w:pPr>
              <w:jc w:val="both"/>
              <w:rPr>
                <w:rFonts w:ascii="Arial Narrow" w:eastAsia="Times New Roman" w:hAnsi="Arial Narrow" w:cs="Times New Roman"/>
                <w:b w:val="0"/>
                <w:sz w:val="20"/>
                <w:szCs w:val="20"/>
                <w:lang w:eastAsia="nl-NL"/>
              </w:rPr>
            </w:pPr>
            <w:r w:rsidRPr="00493F53">
              <w:rPr>
                <w:rFonts w:ascii="Arial Narrow" w:eastAsia="Times New Roman" w:hAnsi="Arial Narrow" w:cs="Times New Roman"/>
                <w:b w:val="0"/>
                <w:sz w:val="20"/>
                <w:szCs w:val="20"/>
                <w:lang w:eastAsia="nl-NL"/>
              </w:rPr>
              <w:t>100.01-150</w:t>
            </w:r>
          </w:p>
        </w:tc>
        <w:tc>
          <w:tcPr>
            <w:tcW w:w="1134"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15</w:t>
            </w:r>
          </w:p>
        </w:tc>
        <w:tc>
          <w:tcPr>
            <w:tcW w:w="1701"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15</w:t>
            </w:r>
          </w:p>
        </w:tc>
        <w:tc>
          <w:tcPr>
            <w:tcW w:w="1134"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14</w:t>
            </w:r>
          </w:p>
        </w:tc>
        <w:tc>
          <w:tcPr>
            <w:tcW w:w="992"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17</w:t>
            </w:r>
          </w:p>
        </w:tc>
        <w:tc>
          <w:tcPr>
            <w:tcW w:w="1276"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sz w:val="20"/>
                <w:szCs w:val="20"/>
                <w:lang w:eastAsia="nl-NL"/>
              </w:rPr>
            </w:pPr>
            <w:r w:rsidRPr="00960F22">
              <w:rPr>
                <w:rFonts w:ascii="Arial Narrow" w:eastAsia="Times New Roman" w:hAnsi="Arial Narrow" w:cs="Times New Roman"/>
                <w:b/>
                <w:sz w:val="20"/>
                <w:szCs w:val="20"/>
                <w:lang w:eastAsia="nl-NL"/>
              </w:rPr>
              <w:t>61</w:t>
            </w:r>
          </w:p>
        </w:tc>
      </w:tr>
      <w:tr w:rsidR="00BC059D" w:rsidRPr="00A542F8" w:rsidTr="00493F53">
        <w:trPr>
          <w:trHeight w:val="158"/>
        </w:trPr>
        <w:tc>
          <w:tcPr>
            <w:cnfStyle w:val="001000000000" w:firstRow="0" w:lastRow="0" w:firstColumn="1" w:lastColumn="0" w:oddVBand="0" w:evenVBand="0" w:oddHBand="0" w:evenHBand="0" w:firstRowFirstColumn="0" w:firstRowLastColumn="0" w:lastRowFirstColumn="0" w:lastRowLastColumn="0"/>
            <w:tcW w:w="2694" w:type="dxa"/>
            <w:hideMark/>
          </w:tcPr>
          <w:p w:rsidR="00BC059D" w:rsidRPr="00493F53" w:rsidRDefault="00BC059D" w:rsidP="00960F22">
            <w:pPr>
              <w:jc w:val="both"/>
              <w:rPr>
                <w:rFonts w:ascii="Arial Narrow" w:eastAsia="Times New Roman" w:hAnsi="Arial Narrow" w:cs="Times New Roman"/>
                <w:b w:val="0"/>
                <w:sz w:val="20"/>
                <w:szCs w:val="20"/>
                <w:lang w:eastAsia="nl-NL"/>
              </w:rPr>
            </w:pPr>
            <w:r w:rsidRPr="00493F53">
              <w:rPr>
                <w:rFonts w:ascii="Arial Narrow" w:eastAsia="Times New Roman" w:hAnsi="Arial Narrow" w:cs="Times New Roman"/>
                <w:b w:val="0"/>
                <w:sz w:val="20"/>
                <w:szCs w:val="20"/>
                <w:lang w:eastAsia="nl-NL"/>
              </w:rPr>
              <w:t>150+</w:t>
            </w:r>
          </w:p>
        </w:tc>
        <w:tc>
          <w:tcPr>
            <w:tcW w:w="1134"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15</w:t>
            </w:r>
          </w:p>
        </w:tc>
        <w:tc>
          <w:tcPr>
            <w:tcW w:w="1701"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15</w:t>
            </w:r>
          </w:p>
        </w:tc>
        <w:tc>
          <w:tcPr>
            <w:tcW w:w="1134"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15</w:t>
            </w:r>
          </w:p>
        </w:tc>
        <w:tc>
          <w:tcPr>
            <w:tcW w:w="992"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sz w:val="20"/>
                <w:szCs w:val="20"/>
                <w:lang w:eastAsia="nl-NL"/>
              </w:rPr>
            </w:pPr>
            <w:r w:rsidRPr="00960F22">
              <w:rPr>
                <w:rFonts w:ascii="Arial Narrow" w:eastAsia="Times New Roman" w:hAnsi="Arial Narrow" w:cs="Times New Roman"/>
                <w:sz w:val="20"/>
                <w:szCs w:val="20"/>
                <w:lang w:eastAsia="nl-NL"/>
              </w:rPr>
              <w:t>13</w:t>
            </w:r>
          </w:p>
        </w:tc>
        <w:tc>
          <w:tcPr>
            <w:tcW w:w="1276" w:type="dxa"/>
            <w:hideMark/>
          </w:tcPr>
          <w:p w:rsidR="00BC059D" w:rsidRPr="00960F22" w:rsidRDefault="00BC059D" w:rsidP="00960F22">
            <w:pPr>
              <w:jc w:val="both"/>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cs="Times New Roman"/>
                <w:b/>
                <w:sz w:val="20"/>
                <w:szCs w:val="20"/>
                <w:lang w:eastAsia="nl-NL"/>
              </w:rPr>
            </w:pPr>
            <w:r w:rsidRPr="00960F22">
              <w:rPr>
                <w:rFonts w:ascii="Arial Narrow" w:eastAsia="Times New Roman" w:hAnsi="Arial Narrow" w:cs="Times New Roman"/>
                <w:b/>
                <w:sz w:val="20"/>
                <w:szCs w:val="20"/>
                <w:lang w:eastAsia="nl-NL"/>
              </w:rPr>
              <w:t>58</w:t>
            </w:r>
          </w:p>
        </w:tc>
      </w:tr>
      <w:tr w:rsidR="00BC059D" w:rsidRPr="00A542F8" w:rsidTr="00493F53">
        <w:trPr>
          <w:cnfStyle w:val="000000100000" w:firstRow="0" w:lastRow="0" w:firstColumn="0" w:lastColumn="0" w:oddVBand="0" w:evenVBand="0" w:oddHBand="1" w:evenHBand="0" w:firstRowFirstColumn="0" w:firstRowLastColumn="0" w:lastRowFirstColumn="0" w:lastRowLastColumn="0"/>
          <w:trHeight w:val="48"/>
        </w:trPr>
        <w:tc>
          <w:tcPr>
            <w:cnfStyle w:val="001000000000" w:firstRow="0" w:lastRow="0" w:firstColumn="1" w:lastColumn="0" w:oddVBand="0" w:evenVBand="0" w:oddHBand="0" w:evenHBand="0" w:firstRowFirstColumn="0" w:firstRowLastColumn="0" w:lastRowFirstColumn="0" w:lastRowLastColumn="0"/>
            <w:tcW w:w="2694" w:type="dxa"/>
            <w:hideMark/>
          </w:tcPr>
          <w:p w:rsidR="00BC059D" w:rsidRPr="00493F53" w:rsidRDefault="00BC059D" w:rsidP="00960F22">
            <w:pPr>
              <w:jc w:val="both"/>
              <w:rPr>
                <w:rFonts w:ascii="Arial Narrow" w:eastAsia="Times New Roman" w:hAnsi="Arial Narrow" w:cs="Times New Roman"/>
                <w:bCs w:val="0"/>
                <w:sz w:val="20"/>
                <w:szCs w:val="20"/>
                <w:lang w:eastAsia="nl-NL"/>
              </w:rPr>
            </w:pPr>
            <w:r w:rsidRPr="00493F53">
              <w:rPr>
                <w:rFonts w:ascii="Arial Narrow" w:eastAsia="Times New Roman" w:hAnsi="Arial Narrow" w:cs="Times New Roman"/>
                <w:bCs w:val="0"/>
                <w:sz w:val="20"/>
                <w:szCs w:val="20"/>
                <w:lang w:eastAsia="nl-NL"/>
              </w:rPr>
              <w:t>Total</w:t>
            </w:r>
          </w:p>
        </w:tc>
        <w:tc>
          <w:tcPr>
            <w:tcW w:w="1134"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960F22">
              <w:rPr>
                <w:rFonts w:ascii="Arial Narrow" w:eastAsia="Times New Roman" w:hAnsi="Arial Narrow" w:cs="Times New Roman"/>
                <w:b/>
                <w:bCs/>
                <w:sz w:val="20"/>
                <w:szCs w:val="20"/>
                <w:lang w:eastAsia="nl-NL"/>
              </w:rPr>
              <w:t>90</w:t>
            </w:r>
          </w:p>
        </w:tc>
        <w:tc>
          <w:tcPr>
            <w:tcW w:w="1701"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960F22">
              <w:rPr>
                <w:rFonts w:ascii="Arial Narrow" w:eastAsia="Times New Roman" w:hAnsi="Arial Narrow" w:cs="Times New Roman"/>
                <w:b/>
                <w:bCs/>
                <w:sz w:val="20"/>
                <w:szCs w:val="20"/>
                <w:lang w:eastAsia="nl-NL"/>
              </w:rPr>
              <w:t>82</w:t>
            </w:r>
          </w:p>
        </w:tc>
        <w:tc>
          <w:tcPr>
            <w:tcW w:w="1134"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960F22">
              <w:rPr>
                <w:rFonts w:ascii="Arial Narrow" w:eastAsia="Times New Roman" w:hAnsi="Arial Narrow" w:cs="Times New Roman"/>
                <w:b/>
                <w:bCs/>
                <w:sz w:val="20"/>
                <w:szCs w:val="20"/>
                <w:lang w:eastAsia="nl-NL"/>
              </w:rPr>
              <w:t>62</w:t>
            </w:r>
          </w:p>
        </w:tc>
        <w:tc>
          <w:tcPr>
            <w:tcW w:w="992"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960F22">
              <w:rPr>
                <w:rFonts w:ascii="Arial Narrow" w:eastAsia="Times New Roman" w:hAnsi="Arial Narrow" w:cs="Times New Roman"/>
                <w:b/>
                <w:bCs/>
                <w:sz w:val="20"/>
                <w:szCs w:val="20"/>
                <w:lang w:eastAsia="nl-NL"/>
              </w:rPr>
              <w:t>73</w:t>
            </w:r>
          </w:p>
        </w:tc>
        <w:tc>
          <w:tcPr>
            <w:tcW w:w="1276" w:type="dxa"/>
            <w:hideMark/>
          </w:tcPr>
          <w:p w:rsidR="00BC059D" w:rsidRPr="00960F22" w:rsidRDefault="00BC059D" w:rsidP="00960F22">
            <w:pPr>
              <w:jc w:val="both"/>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cs="Times New Roman"/>
                <w:b/>
                <w:bCs/>
                <w:sz w:val="20"/>
                <w:szCs w:val="20"/>
                <w:lang w:eastAsia="nl-NL"/>
              </w:rPr>
            </w:pPr>
            <w:r w:rsidRPr="00960F22">
              <w:rPr>
                <w:rFonts w:ascii="Arial Narrow" w:eastAsia="Times New Roman" w:hAnsi="Arial Narrow" w:cs="Times New Roman"/>
                <w:b/>
                <w:bCs/>
                <w:sz w:val="20"/>
                <w:szCs w:val="20"/>
                <w:lang w:eastAsia="nl-NL"/>
              </w:rPr>
              <w:t>307</w:t>
            </w:r>
          </w:p>
        </w:tc>
      </w:tr>
    </w:tbl>
    <w:p w:rsidR="00BC059D" w:rsidRPr="00A542F8" w:rsidRDefault="00BC059D" w:rsidP="00497764">
      <w:pPr>
        <w:tabs>
          <w:tab w:val="left" w:pos="5610"/>
        </w:tabs>
        <w:spacing w:after="0" w:line="360" w:lineRule="auto"/>
        <w:jc w:val="both"/>
        <w:rPr>
          <w:rFonts w:ascii="Arial Narrow" w:hAnsi="Arial Narrow"/>
          <w:b/>
          <w:sz w:val="24"/>
          <w:szCs w:val="24"/>
        </w:rPr>
      </w:pPr>
    </w:p>
    <w:p w:rsidR="00BC059D" w:rsidRPr="00A542F8" w:rsidRDefault="00431F7E" w:rsidP="00960F22">
      <w:pPr>
        <w:spacing w:after="0" w:line="240" w:lineRule="auto"/>
        <w:jc w:val="both"/>
        <w:rPr>
          <w:rFonts w:ascii="Arial Narrow" w:hAnsi="Arial Narrow"/>
          <w:sz w:val="24"/>
          <w:szCs w:val="24"/>
        </w:rPr>
      </w:pPr>
      <w:r w:rsidRPr="00A542F8">
        <w:rPr>
          <w:rFonts w:ascii="Arial Narrow" w:hAnsi="Arial Narrow"/>
          <w:sz w:val="24"/>
          <w:szCs w:val="24"/>
        </w:rPr>
        <w:lastRenderedPageBreak/>
        <w:t>A total of 5</w:t>
      </w:r>
      <w:r w:rsidR="00BC059D" w:rsidRPr="00A542F8">
        <w:rPr>
          <w:rFonts w:ascii="Arial Narrow" w:hAnsi="Arial Narrow"/>
          <w:sz w:val="24"/>
          <w:szCs w:val="24"/>
        </w:rPr>
        <w:t>1% of the tenants’ household members are</w:t>
      </w:r>
      <w:r w:rsidR="00675F4C" w:rsidRPr="00A542F8">
        <w:rPr>
          <w:rFonts w:ascii="Arial Narrow" w:hAnsi="Arial Narrow"/>
          <w:sz w:val="24"/>
          <w:szCs w:val="24"/>
        </w:rPr>
        <w:t xml:space="preserve"> women </w:t>
      </w:r>
      <w:r w:rsidRPr="00A542F8">
        <w:rPr>
          <w:rFonts w:ascii="Arial Narrow" w:hAnsi="Arial Narrow"/>
          <w:sz w:val="24"/>
          <w:szCs w:val="24"/>
        </w:rPr>
        <w:t>and girls (</w:t>
      </w:r>
      <w:r w:rsidR="00675F4C" w:rsidRPr="00A542F8">
        <w:rPr>
          <w:rFonts w:ascii="Arial Narrow" w:hAnsi="Arial Narrow"/>
          <w:sz w:val="24"/>
          <w:szCs w:val="24"/>
        </w:rPr>
        <w:t>below 18years</w:t>
      </w:r>
      <w:r w:rsidRPr="00A542F8">
        <w:rPr>
          <w:rFonts w:ascii="Arial Narrow" w:hAnsi="Arial Narrow"/>
          <w:sz w:val="24"/>
          <w:szCs w:val="24"/>
        </w:rPr>
        <w:t>)</w:t>
      </w:r>
      <w:r w:rsidR="00675F4C" w:rsidRPr="00A542F8">
        <w:rPr>
          <w:rFonts w:ascii="Arial Narrow" w:hAnsi="Arial Narrow"/>
          <w:sz w:val="24"/>
          <w:szCs w:val="24"/>
        </w:rPr>
        <w:t xml:space="preserve"> see figure below.</w:t>
      </w:r>
    </w:p>
    <w:p w:rsidR="00BC059D" w:rsidRPr="00A542F8" w:rsidRDefault="00BC059D" w:rsidP="00960F22">
      <w:pPr>
        <w:spacing w:after="0" w:line="240" w:lineRule="auto"/>
        <w:jc w:val="both"/>
        <w:rPr>
          <w:rFonts w:ascii="Arial Narrow" w:hAnsi="Arial Narrow"/>
          <w:sz w:val="24"/>
          <w:szCs w:val="24"/>
        </w:rPr>
      </w:pPr>
    </w:p>
    <w:p w:rsidR="00BC059D" w:rsidRPr="00A542F8" w:rsidRDefault="00827890" w:rsidP="00960F22">
      <w:pPr>
        <w:spacing w:after="0" w:line="240" w:lineRule="auto"/>
        <w:ind w:left="720"/>
        <w:jc w:val="center"/>
        <w:rPr>
          <w:rFonts w:ascii="Arial Narrow" w:hAnsi="Arial Narrow"/>
          <w:sz w:val="24"/>
          <w:szCs w:val="24"/>
        </w:rPr>
      </w:pPr>
      <w:r>
        <w:rPr>
          <w:rFonts w:ascii="Arial Narrow" w:hAnsi="Arial Narrow"/>
          <w:b/>
          <w:sz w:val="24"/>
          <w:szCs w:val="24"/>
        </w:rPr>
        <w:t>Figure 7</w:t>
      </w:r>
      <w:r w:rsidR="00675F4C" w:rsidRPr="00A542F8">
        <w:rPr>
          <w:rFonts w:ascii="Arial Narrow" w:hAnsi="Arial Narrow"/>
          <w:b/>
          <w:sz w:val="24"/>
          <w:szCs w:val="24"/>
        </w:rPr>
        <w:t>:-</w:t>
      </w:r>
      <w:r w:rsidR="00BC059D" w:rsidRPr="00A542F8">
        <w:rPr>
          <w:rFonts w:ascii="Arial Narrow" w:hAnsi="Arial Narrow"/>
          <w:b/>
          <w:sz w:val="24"/>
          <w:szCs w:val="24"/>
        </w:rPr>
        <w:t xml:space="preserve">Percentage of Tenants Households </w:t>
      </w:r>
      <w:r>
        <w:rPr>
          <w:rFonts w:ascii="Arial Narrow" w:hAnsi="Arial Narrow"/>
          <w:b/>
          <w:sz w:val="24"/>
          <w:szCs w:val="24"/>
        </w:rPr>
        <w:t xml:space="preserve">Members composition of </w:t>
      </w:r>
      <w:r w:rsidRPr="00A542F8">
        <w:rPr>
          <w:rFonts w:ascii="Arial Narrow" w:hAnsi="Arial Narrow"/>
          <w:b/>
          <w:sz w:val="24"/>
          <w:szCs w:val="24"/>
        </w:rPr>
        <w:t xml:space="preserve">Selected </w:t>
      </w:r>
      <w:r w:rsidR="00675F4C" w:rsidRPr="00A542F8">
        <w:rPr>
          <w:rFonts w:ascii="Arial Narrow" w:hAnsi="Arial Narrow"/>
          <w:b/>
          <w:sz w:val="24"/>
          <w:szCs w:val="24"/>
        </w:rPr>
        <w:t>Estates</w:t>
      </w:r>
    </w:p>
    <w:p w:rsidR="00BC059D" w:rsidRPr="00A542F8" w:rsidRDefault="00BC059D" w:rsidP="00497764">
      <w:pPr>
        <w:spacing w:after="0" w:line="360" w:lineRule="auto"/>
        <w:jc w:val="center"/>
        <w:rPr>
          <w:rFonts w:ascii="Arial Narrow" w:hAnsi="Arial Narrow"/>
          <w:sz w:val="24"/>
          <w:szCs w:val="24"/>
        </w:rPr>
      </w:pPr>
      <w:r w:rsidRPr="00A542F8">
        <w:rPr>
          <w:rFonts w:ascii="Arial Narrow" w:hAnsi="Arial Narrow"/>
          <w:noProof/>
          <w:sz w:val="24"/>
          <w:szCs w:val="24"/>
          <w:lang w:val="en-US"/>
        </w:rPr>
        <w:drawing>
          <wp:inline distT="0" distB="0" distL="0" distR="0">
            <wp:extent cx="4572000" cy="2524125"/>
            <wp:effectExtent l="0" t="0" r="0" b="0"/>
            <wp:docPr id="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A43EC" w:rsidRPr="00A542F8" w:rsidRDefault="00BC059D" w:rsidP="00497764">
      <w:pPr>
        <w:spacing w:after="0" w:line="360" w:lineRule="auto"/>
        <w:jc w:val="both"/>
        <w:rPr>
          <w:rFonts w:ascii="Arial Narrow" w:hAnsi="Arial Narrow"/>
          <w:sz w:val="24"/>
          <w:szCs w:val="24"/>
        </w:rPr>
      </w:pPr>
      <w:r w:rsidRPr="00A542F8">
        <w:rPr>
          <w:rFonts w:ascii="Arial Narrow" w:hAnsi="Arial Narrow"/>
          <w:sz w:val="24"/>
          <w:szCs w:val="24"/>
        </w:rPr>
        <w:t xml:space="preserve">The </w:t>
      </w:r>
      <w:r w:rsidR="00EA43EC" w:rsidRPr="00A542F8">
        <w:rPr>
          <w:rFonts w:ascii="Arial Narrow" w:hAnsi="Arial Narrow"/>
          <w:sz w:val="24"/>
          <w:szCs w:val="24"/>
        </w:rPr>
        <w:t>tenants’</w:t>
      </w:r>
      <w:r w:rsidRPr="00A542F8">
        <w:rPr>
          <w:rFonts w:ascii="Arial Narrow" w:hAnsi="Arial Narrow"/>
          <w:sz w:val="24"/>
          <w:szCs w:val="24"/>
        </w:rPr>
        <w:t xml:space="preserve"> household members provide a ready pool of labour in the form of wives, relatives and children who can be drawn upon as the demands of tobacco ebb and flow through the season.</w:t>
      </w:r>
      <w:r w:rsidR="00EA43EC" w:rsidRPr="00A542F8">
        <w:rPr>
          <w:rFonts w:ascii="Arial Narrow" w:hAnsi="Arial Narrow"/>
          <w:sz w:val="24"/>
          <w:szCs w:val="24"/>
        </w:rPr>
        <w:t xml:space="preserve"> Usually, this extra labour resource is not officially paid. </w:t>
      </w:r>
    </w:p>
    <w:p w:rsidR="00BC059D" w:rsidRPr="00A542F8" w:rsidRDefault="00BC059D" w:rsidP="00497764">
      <w:pPr>
        <w:spacing w:after="0" w:line="360" w:lineRule="auto"/>
        <w:jc w:val="both"/>
        <w:rPr>
          <w:rFonts w:ascii="Arial Narrow" w:hAnsi="Arial Narrow"/>
          <w:i/>
          <w:sz w:val="24"/>
          <w:szCs w:val="24"/>
        </w:rPr>
      </w:pPr>
    </w:p>
    <w:p w:rsidR="00075EF0" w:rsidRPr="00A542F8" w:rsidRDefault="00BC059D" w:rsidP="00497764">
      <w:pPr>
        <w:spacing w:after="0" w:line="360" w:lineRule="auto"/>
        <w:jc w:val="both"/>
        <w:rPr>
          <w:rFonts w:ascii="Arial Narrow" w:hAnsi="Arial Narrow"/>
          <w:sz w:val="24"/>
          <w:szCs w:val="24"/>
        </w:rPr>
      </w:pPr>
      <w:r w:rsidRPr="00A542F8">
        <w:rPr>
          <w:rFonts w:ascii="Arial Narrow" w:hAnsi="Arial Narrow"/>
          <w:sz w:val="24"/>
          <w:szCs w:val="24"/>
        </w:rPr>
        <w:t>Women benefit less than men from working on the tobacco estates</w:t>
      </w:r>
      <w:r w:rsidR="00075EF0" w:rsidRPr="00A542F8">
        <w:rPr>
          <w:rFonts w:ascii="Arial Narrow" w:hAnsi="Arial Narrow"/>
          <w:sz w:val="24"/>
          <w:szCs w:val="24"/>
        </w:rPr>
        <w:t xml:space="preserve"> for equivalent jobs and comparable levels of efforts. Large work burdens of women are not counted for simply because officially only the male household head is employed. </w:t>
      </w:r>
    </w:p>
    <w:p w:rsidR="00075EF0" w:rsidRPr="00A542F8" w:rsidRDefault="00075EF0" w:rsidP="00497764">
      <w:pPr>
        <w:spacing w:after="0" w:line="360" w:lineRule="auto"/>
        <w:jc w:val="both"/>
        <w:rPr>
          <w:rFonts w:ascii="Arial Narrow" w:hAnsi="Arial Narrow"/>
          <w:sz w:val="24"/>
          <w:szCs w:val="24"/>
        </w:rPr>
      </w:pPr>
    </w:p>
    <w:p w:rsidR="00344724" w:rsidRPr="00A542F8" w:rsidRDefault="00344724" w:rsidP="00497764">
      <w:pPr>
        <w:spacing w:after="0" w:line="360" w:lineRule="auto"/>
        <w:jc w:val="both"/>
        <w:rPr>
          <w:rFonts w:ascii="Arial Narrow" w:hAnsi="Arial Narrow"/>
          <w:sz w:val="24"/>
          <w:szCs w:val="24"/>
        </w:rPr>
      </w:pPr>
      <w:r w:rsidRPr="00A542F8">
        <w:rPr>
          <w:rFonts w:ascii="Arial Narrow" w:hAnsi="Arial Narrow"/>
          <w:sz w:val="24"/>
          <w:szCs w:val="24"/>
        </w:rPr>
        <w:t>W</w:t>
      </w:r>
      <w:r w:rsidR="00BC059D" w:rsidRPr="00A542F8">
        <w:rPr>
          <w:rFonts w:ascii="Arial Narrow" w:hAnsi="Arial Narrow"/>
          <w:sz w:val="24"/>
          <w:szCs w:val="24"/>
        </w:rPr>
        <w:t>omen have a double-burden, in term</w:t>
      </w:r>
      <w:r w:rsidRPr="00A542F8">
        <w:rPr>
          <w:rFonts w:ascii="Arial Narrow" w:hAnsi="Arial Narrow"/>
          <w:sz w:val="24"/>
          <w:szCs w:val="24"/>
        </w:rPr>
        <w:t>s</w:t>
      </w:r>
      <w:r w:rsidR="00BC059D" w:rsidRPr="00A542F8">
        <w:rPr>
          <w:rFonts w:ascii="Arial Narrow" w:hAnsi="Arial Narrow"/>
          <w:sz w:val="24"/>
          <w:szCs w:val="24"/>
        </w:rPr>
        <w:t xml:space="preserve"> of workload due to the competing demands of care responsibility and productive work growing tobacco/economic activity. Women are active in the growing of the tobacco but they are also responsible for the bulk of unpaid care work. The long hours dedicated to unpaid care work are often undervalued even if they are crucial to wellbeing and fuel economic growth through the reproduction of a healthy and active labour force. </w:t>
      </w:r>
    </w:p>
    <w:p w:rsidR="00344724" w:rsidRPr="00A542F8" w:rsidRDefault="00344724" w:rsidP="00497764">
      <w:pPr>
        <w:spacing w:after="0" w:line="360" w:lineRule="auto"/>
        <w:jc w:val="both"/>
        <w:rPr>
          <w:rFonts w:ascii="Arial Narrow" w:hAnsi="Arial Narrow"/>
          <w:sz w:val="24"/>
          <w:szCs w:val="24"/>
        </w:rPr>
      </w:pPr>
    </w:p>
    <w:p w:rsidR="00075EF0" w:rsidRPr="00A542F8" w:rsidRDefault="00344724" w:rsidP="00497764">
      <w:pPr>
        <w:spacing w:after="0" w:line="360" w:lineRule="auto"/>
        <w:jc w:val="both"/>
        <w:rPr>
          <w:rFonts w:ascii="Arial Narrow" w:hAnsi="Arial Narrow"/>
          <w:sz w:val="24"/>
          <w:szCs w:val="24"/>
        </w:rPr>
      </w:pPr>
      <w:r w:rsidRPr="00A542F8">
        <w:rPr>
          <w:rFonts w:ascii="Arial Narrow" w:hAnsi="Arial Narrow"/>
          <w:sz w:val="24"/>
          <w:szCs w:val="24"/>
        </w:rPr>
        <w:t>D</w:t>
      </w:r>
      <w:r w:rsidR="00BC059D" w:rsidRPr="00A542F8">
        <w:rPr>
          <w:rFonts w:ascii="Arial Narrow" w:hAnsi="Arial Narrow"/>
          <w:sz w:val="24"/>
          <w:szCs w:val="24"/>
        </w:rPr>
        <w:t>ue to low income</w:t>
      </w:r>
      <w:r w:rsidRPr="00A542F8">
        <w:rPr>
          <w:rFonts w:ascii="Arial Narrow" w:hAnsi="Arial Narrow"/>
          <w:sz w:val="24"/>
          <w:szCs w:val="24"/>
        </w:rPr>
        <w:t>,</w:t>
      </w:r>
      <w:r w:rsidR="00BC059D" w:rsidRPr="00A542F8">
        <w:rPr>
          <w:rFonts w:ascii="Arial Narrow" w:hAnsi="Arial Narrow"/>
          <w:sz w:val="24"/>
          <w:szCs w:val="24"/>
        </w:rPr>
        <w:t xml:space="preserve"> women find it extremely had to provide themselves for their other needs such as sanitation</w:t>
      </w:r>
      <w:r w:rsidRPr="00A542F8">
        <w:rPr>
          <w:rFonts w:ascii="Arial Narrow" w:hAnsi="Arial Narrow"/>
          <w:sz w:val="24"/>
          <w:szCs w:val="24"/>
        </w:rPr>
        <w:t xml:space="preserve">. Reportedly, </w:t>
      </w:r>
      <w:r w:rsidR="00A95021" w:rsidRPr="00A542F8">
        <w:rPr>
          <w:rFonts w:ascii="Arial Narrow" w:hAnsi="Arial Narrow"/>
          <w:i/>
          <w:sz w:val="24"/>
          <w:szCs w:val="24"/>
        </w:rPr>
        <w:t>“</w:t>
      </w:r>
      <w:r w:rsidRPr="00A542F8">
        <w:rPr>
          <w:rFonts w:ascii="Arial Narrow" w:hAnsi="Arial Narrow"/>
          <w:i/>
          <w:sz w:val="24"/>
          <w:szCs w:val="24"/>
        </w:rPr>
        <w:t>when it comes to monthly hygiene, sanitary pads are unaffordable and rarely available</w:t>
      </w:r>
      <w:r w:rsidR="00A95021" w:rsidRPr="00A542F8">
        <w:rPr>
          <w:rFonts w:ascii="Arial Narrow" w:hAnsi="Arial Narrow"/>
          <w:i/>
          <w:sz w:val="24"/>
          <w:szCs w:val="24"/>
        </w:rPr>
        <w:t>”</w:t>
      </w:r>
      <w:r w:rsidRPr="00A542F8">
        <w:rPr>
          <w:rFonts w:ascii="Arial Narrow" w:hAnsi="Arial Narrow"/>
          <w:i/>
          <w:sz w:val="24"/>
          <w:szCs w:val="24"/>
        </w:rPr>
        <w:t>;</w:t>
      </w:r>
      <w:r w:rsidRPr="00A542F8">
        <w:rPr>
          <w:rFonts w:ascii="Arial Narrow" w:hAnsi="Arial Narrow"/>
          <w:sz w:val="24"/>
          <w:szCs w:val="24"/>
        </w:rPr>
        <w:t xml:space="preserve"> as such </w:t>
      </w:r>
      <w:r w:rsidR="00A95021" w:rsidRPr="00A542F8">
        <w:rPr>
          <w:rFonts w:ascii="Arial Narrow" w:hAnsi="Arial Narrow"/>
          <w:i/>
          <w:sz w:val="24"/>
          <w:szCs w:val="24"/>
        </w:rPr>
        <w:t>“</w:t>
      </w:r>
      <w:r w:rsidRPr="00A542F8">
        <w:rPr>
          <w:rFonts w:ascii="Arial Narrow" w:hAnsi="Arial Narrow"/>
          <w:i/>
          <w:sz w:val="24"/>
          <w:szCs w:val="24"/>
        </w:rPr>
        <w:t>women and girls of age use pieces of cloth which are simply watched with hot water for lack of soap and money to buy soap</w:t>
      </w:r>
      <w:r w:rsidR="00A95021" w:rsidRPr="00A542F8">
        <w:rPr>
          <w:rFonts w:ascii="Arial Narrow" w:hAnsi="Arial Narrow"/>
          <w:i/>
          <w:sz w:val="24"/>
          <w:szCs w:val="24"/>
        </w:rPr>
        <w:t>”</w:t>
      </w:r>
      <w:r w:rsidR="00A95021" w:rsidRPr="00A542F8">
        <w:rPr>
          <w:rFonts w:ascii="Arial Narrow" w:hAnsi="Arial Narrow"/>
          <w:sz w:val="24"/>
          <w:szCs w:val="24"/>
        </w:rPr>
        <w:t>-</w:t>
      </w:r>
      <w:r w:rsidRPr="00A542F8">
        <w:rPr>
          <w:rFonts w:ascii="Arial Narrow" w:hAnsi="Arial Narrow"/>
          <w:sz w:val="24"/>
          <w:szCs w:val="24"/>
        </w:rPr>
        <w:t xml:space="preserve"> these are </w:t>
      </w:r>
      <w:r w:rsidR="00BC059D" w:rsidRPr="00A542F8">
        <w:rPr>
          <w:rFonts w:ascii="Arial Narrow" w:hAnsi="Arial Narrow"/>
          <w:sz w:val="24"/>
          <w:szCs w:val="24"/>
        </w:rPr>
        <w:t xml:space="preserve">compromised hygiene habits. </w:t>
      </w:r>
      <w:r w:rsidRPr="00A542F8">
        <w:rPr>
          <w:rFonts w:ascii="Arial Narrow" w:hAnsi="Arial Narrow"/>
          <w:sz w:val="24"/>
          <w:szCs w:val="24"/>
        </w:rPr>
        <w:t xml:space="preserve"> Tenancy labour standards of living mirror</w:t>
      </w:r>
      <w:r w:rsidR="00075EF0" w:rsidRPr="00A542F8">
        <w:rPr>
          <w:rFonts w:ascii="Arial Narrow" w:hAnsi="Arial Narrow"/>
          <w:sz w:val="24"/>
          <w:szCs w:val="24"/>
        </w:rPr>
        <w:t xml:space="preserve"> a broade</w:t>
      </w:r>
      <w:r w:rsidRPr="00A542F8">
        <w:rPr>
          <w:rFonts w:ascii="Arial Narrow" w:hAnsi="Arial Narrow"/>
          <w:sz w:val="24"/>
          <w:szCs w:val="24"/>
        </w:rPr>
        <w:t>r context of gender disparities</w:t>
      </w:r>
      <w:r w:rsidR="00075EF0" w:rsidRPr="00A542F8">
        <w:rPr>
          <w:rFonts w:ascii="Arial Narrow" w:hAnsi="Arial Narrow"/>
          <w:sz w:val="24"/>
          <w:szCs w:val="24"/>
        </w:rPr>
        <w:t xml:space="preserve"> which negatively affect the intra-household division of labour and bargaining power, as well as the value given to different types of work. </w:t>
      </w:r>
    </w:p>
    <w:p w:rsidR="00BC059D" w:rsidRPr="00A542F8" w:rsidRDefault="006C291E" w:rsidP="00497764">
      <w:pPr>
        <w:spacing w:after="0" w:line="360" w:lineRule="auto"/>
        <w:jc w:val="both"/>
        <w:rPr>
          <w:rFonts w:ascii="Arial Narrow" w:hAnsi="Arial Narrow"/>
          <w:b/>
          <w:sz w:val="24"/>
          <w:szCs w:val="24"/>
        </w:rPr>
      </w:pPr>
      <w:r w:rsidRPr="00A542F8">
        <w:rPr>
          <w:rFonts w:ascii="Arial Narrow" w:hAnsi="Arial Narrow"/>
          <w:b/>
          <w:sz w:val="24"/>
          <w:szCs w:val="24"/>
        </w:rPr>
        <w:lastRenderedPageBreak/>
        <w:t>3.2.7</w:t>
      </w:r>
      <w:r w:rsidRPr="00A542F8">
        <w:rPr>
          <w:rFonts w:ascii="Arial Narrow" w:hAnsi="Arial Narrow"/>
          <w:b/>
          <w:sz w:val="24"/>
          <w:szCs w:val="24"/>
        </w:rPr>
        <w:tab/>
      </w:r>
      <w:r w:rsidR="00BC059D" w:rsidRPr="00A542F8">
        <w:rPr>
          <w:rFonts w:ascii="Arial Narrow" w:hAnsi="Arial Narrow"/>
          <w:b/>
          <w:sz w:val="24"/>
          <w:szCs w:val="24"/>
        </w:rPr>
        <w:t>Child Labour</w:t>
      </w:r>
      <w:r w:rsidR="00EE5BE3" w:rsidRPr="00A542F8">
        <w:rPr>
          <w:rStyle w:val="FootnoteReference"/>
          <w:rFonts w:ascii="Arial Narrow" w:hAnsi="Arial Narrow"/>
          <w:b/>
          <w:sz w:val="24"/>
          <w:szCs w:val="24"/>
        </w:rPr>
        <w:footnoteReference w:id="8"/>
      </w:r>
    </w:p>
    <w:p w:rsidR="00BC059D" w:rsidRPr="00A542F8" w:rsidRDefault="00BC059D" w:rsidP="00497764">
      <w:pPr>
        <w:spacing w:after="0" w:line="360" w:lineRule="auto"/>
        <w:jc w:val="both"/>
        <w:rPr>
          <w:rFonts w:ascii="Arial Narrow" w:hAnsi="Arial Narrow"/>
          <w:sz w:val="24"/>
          <w:szCs w:val="24"/>
        </w:rPr>
      </w:pPr>
      <w:r w:rsidRPr="00A542F8">
        <w:rPr>
          <w:rFonts w:ascii="Arial Narrow" w:hAnsi="Arial Narrow"/>
          <w:sz w:val="24"/>
          <w:szCs w:val="24"/>
        </w:rPr>
        <w:t>Among tenant hou</w:t>
      </w:r>
      <w:r w:rsidR="00A84A62" w:rsidRPr="00A542F8">
        <w:rPr>
          <w:rFonts w:ascii="Arial Narrow" w:hAnsi="Arial Narrow"/>
          <w:sz w:val="24"/>
          <w:szCs w:val="24"/>
        </w:rPr>
        <w:t>seholds, all family members are</w:t>
      </w:r>
      <w:r w:rsidRPr="00A542F8">
        <w:rPr>
          <w:rFonts w:ascii="Arial Narrow" w:hAnsi="Arial Narrow"/>
          <w:sz w:val="24"/>
          <w:szCs w:val="24"/>
        </w:rPr>
        <w:t xml:space="preserve"> found to be engaged in tobacco and food production with women and children joining the households’ heads in performing all tasks other than barn construction. </w:t>
      </w:r>
      <w:r w:rsidR="003821A7" w:rsidRPr="00A542F8">
        <w:rPr>
          <w:rFonts w:ascii="Arial Narrow" w:hAnsi="Arial Narrow"/>
          <w:sz w:val="24"/>
          <w:szCs w:val="24"/>
        </w:rPr>
        <w:t xml:space="preserve">Children are involved in a large variety of activities, as part of the family enterprise but above all as unpaid family workers; they are evidently </w:t>
      </w:r>
      <w:r w:rsidRPr="00A542F8">
        <w:rPr>
          <w:rFonts w:ascii="Arial Narrow" w:hAnsi="Arial Narrow"/>
          <w:sz w:val="24"/>
          <w:szCs w:val="24"/>
        </w:rPr>
        <w:t xml:space="preserve">an important element of the workforce in tobacco estates. </w:t>
      </w:r>
      <w:r w:rsidR="00A84A62" w:rsidRPr="00A542F8">
        <w:rPr>
          <w:rFonts w:ascii="Arial Narrow" w:hAnsi="Arial Narrow"/>
          <w:sz w:val="24"/>
          <w:szCs w:val="24"/>
        </w:rPr>
        <w:t xml:space="preserve">Common </w:t>
      </w:r>
      <w:r w:rsidRPr="00A542F8">
        <w:rPr>
          <w:rFonts w:ascii="Arial Narrow" w:hAnsi="Arial Narrow"/>
          <w:sz w:val="24"/>
          <w:szCs w:val="24"/>
        </w:rPr>
        <w:t xml:space="preserve">types of work where children are mostly involved </w:t>
      </w:r>
      <w:r w:rsidR="00A84A62" w:rsidRPr="00A542F8">
        <w:rPr>
          <w:rFonts w:ascii="Arial Narrow" w:hAnsi="Arial Narrow"/>
          <w:sz w:val="24"/>
          <w:szCs w:val="24"/>
        </w:rPr>
        <w:t>include household chores, tying tobacco leaf and causal labour for food- see figure nine.</w:t>
      </w:r>
    </w:p>
    <w:p w:rsidR="00BC059D" w:rsidRPr="00A542F8" w:rsidRDefault="00BC059D" w:rsidP="00497764">
      <w:pPr>
        <w:spacing w:after="0" w:line="360" w:lineRule="auto"/>
        <w:jc w:val="both"/>
        <w:rPr>
          <w:rFonts w:ascii="Arial Narrow" w:hAnsi="Arial Narrow"/>
          <w:sz w:val="24"/>
          <w:szCs w:val="24"/>
        </w:rPr>
      </w:pPr>
    </w:p>
    <w:p w:rsidR="00720482" w:rsidRDefault="00333927" w:rsidP="00960F22">
      <w:pPr>
        <w:spacing w:after="0" w:line="240" w:lineRule="auto"/>
        <w:ind w:firstLine="720"/>
        <w:jc w:val="center"/>
        <w:rPr>
          <w:rFonts w:ascii="Arial Narrow" w:hAnsi="Arial Narrow"/>
          <w:b/>
          <w:sz w:val="24"/>
          <w:szCs w:val="24"/>
        </w:rPr>
      </w:pPr>
      <w:r>
        <w:rPr>
          <w:rFonts w:ascii="Arial Narrow" w:hAnsi="Arial Narrow"/>
          <w:b/>
          <w:sz w:val="24"/>
          <w:szCs w:val="24"/>
        </w:rPr>
        <w:t>Figure 8</w:t>
      </w:r>
      <w:r w:rsidR="00A84A62" w:rsidRPr="00A542F8">
        <w:rPr>
          <w:rFonts w:ascii="Arial Narrow" w:hAnsi="Arial Narrow"/>
          <w:b/>
          <w:sz w:val="24"/>
          <w:szCs w:val="24"/>
        </w:rPr>
        <w:t>:- Percentages of Children involved in particular types of work</w:t>
      </w:r>
      <w:r w:rsidR="00FC4B1C">
        <w:rPr>
          <w:rFonts w:ascii="Arial Narrow" w:hAnsi="Arial Narrow"/>
          <w:b/>
          <w:sz w:val="24"/>
          <w:szCs w:val="24"/>
        </w:rPr>
        <w:t xml:space="preserve"> by estate-</w:t>
      </w:r>
      <w:r w:rsidR="00BC059D" w:rsidRPr="00A542F8">
        <w:rPr>
          <w:rFonts w:ascii="Arial Narrow" w:hAnsi="Arial Narrow"/>
          <w:b/>
          <w:sz w:val="24"/>
          <w:szCs w:val="24"/>
        </w:rPr>
        <w:t>size</w:t>
      </w:r>
    </w:p>
    <w:p w:rsidR="00BC059D" w:rsidRDefault="00960F22" w:rsidP="00960F22">
      <w:pPr>
        <w:spacing w:after="0" w:line="240" w:lineRule="auto"/>
        <w:ind w:firstLine="720"/>
        <w:rPr>
          <w:rFonts w:ascii="Arial Narrow" w:hAnsi="Arial Narrow"/>
          <w:b/>
          <w:sz w:val="24"/>
          <w:szCs w:val="24"/>
        </w:rPr>
      </w:pPr>
      <w:r>
        <w:rPr>
          <w:rFonts w:ascii="Arial Narrow" w:hAnsi="Arial Narrow"/>
          <w:b/>
          <w:sz w:val="24"/>
          <w:szCs w:val="24"/>
        </w:rPr>
        <w:t xml:space="preserve">                     </w:t>
      </w:r>
      <w:r w:rsidR="00FC4B1C" w:rsidRPr="00A542F8">
        <w:rPr>
          <w:rFonts w:ascii="Arial Narrow" w:hAnsi="Arial Narrow"/>
          <w:b/>
          <w:sz w:val="24"/>
          <w:szCs w:val="24"/>
        </w:rPr>
        <w:t>C</w:t>
      </w:r>
      <w:r w:rsidR="00BC059D" w:rsidRPr="00A542F8">
        <w:rPr>
          <w:rFonts w:ascii="Arial Narrow" w:hAnsi="Arial Narrow"/>
          <w:b/>
          <w:sz w:val="24"/>
          <w:szCs w:val="24"/>
        </w:rPr>
        <w:t>ategory</w:t>
      </w:r>
    </w:p>
    <w:p w:rsidR="00FC4B1C" w:rsidRPr="00A542F8" w:rsidRDefault="00FC4B1C" w:rsidP="00960F22">
      <w:pPr>
        <w:spacing w:after="0" w:line="240" w:lineRule="auto"/>
        <w:ind w:firstLine="720"/>
        <w:rPr>
          <w:rFonts w:ascii="Arial Narrow" w:hAnsi="Arial Narrow"/>
          <w:b/>
          <w:sz w:val="24"/>
          <w:szCs w:val="24"/>
        </w:rPr>
      </w:pPr>
    </w:p>
    <w:p w:rsidR="00BC059D" w:rsidRPr="00A542F8" w:rsidRDefault="00BC059D" w:rsidP="00497764">
      <w:pPr>
        <w:spacing w:after="0" w:line="360" w:lineRule="auto"/>
        <w:jc w:val="center"/>
        <w:rPr>
          <w:rFonts w:ascii="Arial Narrow" w:hAnsi="Arial Narrow"/>
          <w:sz w:val="24"/>
          <w:szCs w:val="24"/>
        </w:rPr>
      </w:pPr>
      <w:r w:rsidRPr="00A542F8">
        <w:rPr>
          <w:rFonts w:ascii="Arial Narrow" w:hAnsi="Arial Narrow"/>
          <w:noProof/>
          <w:sz w:val="24"/>
          <w:szCs w:val="24"/>
          <w:lang w:val="en-US"/>
        </w:rPr>
        <w:drawing>
          <wp:inline distT="0" distB="0" distL="0" distR="0">
            <wp:extent cx="5753100" cy="3152775"/>
            <wp:effectExtent l="0" t="0" r="0" b="0"/>
            <wp:docPr id="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60F22" w:rsidRDefault="00271046" w:rsidP="00497764">
      <w:pPr>
        <w:spacing w:after="0" w:line="360" w:lineRule="auto"/>
        <w:jc w:val="both"/>
        <w:rPr>
          <w:rFonts w:ascii="Arial Narrow" w:hAnsi="Arial Narrow"/>
          <w:sz w:val="24"/>
          <w:szCs w:val="24"/>
        </w:rPr>
      </w:pPr>
      <w:r w:rsidRPr="00A542F8">
        <w:rPr>
          <w:rFonts w:ascii="Arial Narrow" w:hAnsi="Arial Narrow"/>
          <w:sz w:val="24"/>
          <w:szCs w:val="24"/>
        </w:rPr>
        <w:t>15% of children have at sometime been</w:t>
      </w:r>
      <w:r w:rsidR="00BC059D" w:rsidRPr="00A542F8">
        <w:rPr>
          <w:rFonts w:ascii="Arial Narrow" w:hAnsi="Arial Narrow"/>
          <w:sz w:val="24"/>
          <w:szCs w:val="24"/>
        </w:rPr>
        <w:t xml:space="preserve"> involved in casual labour for food and the practice is common among s</w:t>
      </w:r>
      <w:r w:rsidRPr="00A542F8">
        <w:rPr>
          <w:rFonts w:ascii="Arial Narrow" w:hAnsi="Arial Narrow"/>
          <w:sz w:val="24"/>
          <w:szCs w:val="24"/>
        </w:rPr>
        <w:t xml:space="preserve">mall to medium estates. A total of </w:t>
      </w:r>
      <w:r w:rsidR="00BC059D" w:rsidRPr="00A542F8">
        <w:rPr>
          <w:rFonts w:ascii="Arial Narrow" w:hAnsi="Arial Narrow"/>
          <w:sz w:val="24"/>
          <w:szCs w:val="24"/>
        </w:rPr>
        <w:t xml:space="preserve">55% of children handled tobacco by tying the </w:t>
      </w:r>
      <w:r w:rsidR="00227CEB" w:rsidRPr="00A542F8">
        <w:rPr>
          <w:rFonts w:ascii="Arial Narrow" w:hAnsi="Arial Narrow"/>
          <w:sz w:val="24"/>
          <w:szCs w:val="24"/>
        </w:rPr>
        <w:t xml:space="preserve">leaves in readiness for curing- the </w:t>
      </w:r>
      <w:r w:rsidR="00BC059D" w:rsidRPr="00A542F8">
        <w:rPr>
          <w:rFonts w:ascii="Arial Narrow" w:hAnsi="Arial Narrow"/>
          <w:sz w:val="24"/>
          <w:szCs w:val="24"/>
        </w:rPr>
        <w:t>tendency is prevalent among large- scale estates. Children’s participation is especially important during peak times. In order to increase workforce and provide for insufficient labou</w:t>
      </w:r>
      <w:r w:rsidR="00227CEB" w:rsidRPr="00A542F8">
        <w:rPr>
          <w:rFonts w:ascii="Arial Narrow" w:hAnsi="Arial Narrow"/>
          <w:sz w:val="24"/>
          <w:szCs w:val="24"/>
        </w:rPr>
        <w:t>r at peak, it is a penchant</w:t>
      </w:r>
      <w:r w:rsidR="00BC059D" w:rsidRPr="00A542F8">
        <w:rPr>
          <w:rFonts w:ascii="Arial Narrow" w:hAnsi="Arial Narrow"/>
          <w:sz w:val="24"/>
          <w:szCs w:val="24"/>
        </w:rPr>
        <w:t xml:space="preserve"> for tenants to use family labour rather than hired labour.  As such, children are mostly relegated to highly seasonal and laborious activities</w:t>
      </w:r>
      <w:r w:rsidR="00227CEB" w:rsidRPr="00A542F8">
        <w:rPr>
          <w:rFonts w:ascii="Arial Narrow" w:hAnsi="Arial Narrow"/>
          <w:sz w:val="24"/>
          <w:szCs w:val="24"/>
        </w:rPr>
        <w:t>.  J</w:t>
      </w:r>
      <w:r w:rsidR="00BC059D" w:rsidRPr="00A542F8">
        <w:rPr>
          <w:rFonts w:ascii="Arial Narrow" w:hAnsi="Arial Narrow"/>
          <w:sz w:val="24"/>
          <w:szCs w:val="24"/>
        </w:rPr>
        <w:t xml:space="preserve">ust as one </w:t>
      </w:r>
      <w:r w:rsidR="004B5EB7" w:rsidRPr="00A542F8">
        <w:rPr>
          <w:rFonts w:ascii="Arial Narrow" w:hAnsi="Arial Narrow"/>
          <w:sz w:val="24"/>
          <w:szCs w:val="24"/>
        </w:rPr>
        <w:t xml:space="preserve">tenant </w:t>
      </w:r>
      <w:r w:rsidR="00BC059D" w:rsidRPr="00A542F8">
        <w:rPr>
          <w:rFonts w:ascii="Arial Narrow" w:hAnsi="Arial Narrow"/>
          <w:sz w:val="24"/>
          <w:szCs w:val="24"/>
        </w:rPr>
        <w:t xml:space="preserve">put it, </w:t>
      </w:r>
      <w:r w:rsidR="00BC059D" w:rsidRPr="00A542F8">
        <w:rPr>
          <w:rFonts w:ascii="Arial Narrow" w:hAnsi="Arial Narrow"/>
          <w:i/>
          <w:sz w:val="24"/>
          <w:szCs w:val="24"/>
        </w:rPr>
        <w:t>“most</w:t>
      </w:r>
      <w:r w:rsidR="00227CEB" w:rsidRPr="00A542F8">
        <w:rPr>
          <w:rFonts w:ascii="Arial Narrow" w:hAnsi="Arial Narrow"/>
          <w:i/>
          <w:sz w:val="24"/>
          <w:szCs w:val="24"/>
        </w:rPr>
        <w:t xml:space="preserve"> children are </w:t>
      </w:r>
      <w:r w:rsidR="00D94776" w:rsidRPr="00A542F8">
        <w:rPr>
          <w:rFonts w:ascii="Arial Narrow" w:hAnsi="Arial Narrow"/>
          <w:i/>
          <w:sz w:val="24"/>
          <w:szCs w:val="24"/>
        </w:rPr>
        <w:t xml:space="preserve">involved in </w:t>
      </w:r>
      <w:r w:rsidR="00227CEB" w:rsidRPr="00A542F8">
        <w:rPr>
          <w:rFonts w:ascii="Arial Narrow" w:hAnsi="Arial Narrow"/>
          <w:i/>
          <w:sz w:val="24"/>
          <w:szCs w:val="24"/>
        </w:rPr>
        <w:t>the</w:t>
      </w:r>
      <w:r w:rsidR="00BC059D" w:rsidRPr="00A542F8">
        <w:rPr>
          <w:rFonts w:ascii="Arial Narrow" w:hAnsi="Arial Narrow"/>
          <w:i/>
          <w:sz w:val="24"/>
          <w:szCs w:val="24"/>
        </w:rPr>
        <w:t xml:space="preserve"> tying </w:t>
      </w:r>
      <w:r w:rsidR="00D94776" w:rsidRPr="00A542F8">
        <w:rPr>
          <w:rFonts w:ascii="Arial Narrow" w:hAnsi="Arial Narrow"/>
          <w:i/>
          <w:sz w:val="24"/>
          <w:szCs w:val="24"/>
        </w:rPr>
        <w:t xml:space="preserve">of </w:t>
      </w:r>
      <w:r w:rsidR="00BC059D" w:rsidRPr="00A542F8">
        <w:rPr>
          <w:rFonts w:ascii="Arial Narrow" w:hAnsi="Arial Narrow"/>
          <w:i/>
          <w:sz w:val="24"/>
          <w:szCs w:val="24"/>
        </w:rPr>
        <w:t>tobacco</w:t>
      </w:r>
      <w:r w:rsidR="00227CEB" w:rsidRPr="00A542F8">
        <w:rPr>
          <w:rFonts w:ascii="Arial Narrow" w:hAnsi="Arial Narrow"/>
          <w:i/>
          <w:sz w:val="24"/>
          <w:szCs w:val="24"/>
        </w:rPr>
        <w:t xml:space="preserve"> leaf</w:t>
      </w:r>
      <w:r w:rsidR="00BC059D" w:rsidRPr="00A542F8">
        <w:rPr>
          <w:rFonts w:ascii="Arial Narrow" w:hAnsi="Arial Narrow"/>
          <w:i/>
          <w:sz w:val="24"/>
          <w:szCs w:val="24"/>
        </w:rPr>
        <w:t>”</w:t>
      </w:r>
      <w:r w:rsidR="00227CEB" w:rsidRPr="00A542F8">
        <w:rPr>
          <w:rFonts w:ascii="Arial Narrow" w:hAnsi="Arial Narrow"/>
          <w:sz w:val="24"/>
          <w:szCs w:val="24"/>
        </w:rPr>
        <w:t xml:space="preserve">. </w:t>
      </w:r>
      <w:r w:rsidR="00BC059D" w:rsidRPr="00A542F8">
        <w:rPr>
          <w:rFonts w:ascii="Arial Narrow" w:hAnsi="Arial Narrow"/>
          <w:sz w:val="24"/>
          <w:szCs w:val="24"/>
        </w:rPr>
        <w:t xml:space="preserve"> </w:t>
      </w:r>
    </w:p>
    <w:p w:rsidR="00BC059D" w:rsidRPr="00A542F8" w:rsidRDefault="00227CEB" w:rsidP="00497764">
      <w:pPr>
        <w:spacing w:after="0" w:line="360" w:lineRule="auto"/>
        <w:jc w:val="both"/>
        <w:rPr>
          <w:rFonts w:ascii="Arial Narrow" w:hAnsi="Arial Narrow"/>
          <w:sz w:val="24"/>
          <w:szCs w:val="24"/>
        </w:rPr>
      </w:pPr>
      <w:r w:rsidRPr="00A542F8">
        <w:rPr>
          <w:rFonts w:ascii="Arial Narrow" w:hAnsi="Arial Narrow"/>
          <w:sz w:val="24"/>
          <w:szCs w:val="24"/>
        </w:rPr>
        <w:lastRenderedPageBreak/>
        <w:t xml:space="preserve">These activities </w:t>
      </w:r>
      <w:r w:rsidR="00BC059D" w:rsidRPr="00A542F8">
        <w:rPr>
          <w:rFonts w:ascii="Arial Narrow" w:hAnsi="Arial Narrow"/>
          <w:sz w:val="24"/>
          <w:szCs w:val="24"/>
        </w:rPr>
        <w:t>involve long period of sitting, stooping, and carrying out repetitive movements in awkward body positions. Children</w:t>
      </w:r>
      <w:r w:rsidRPr="00A542F8">
        <w:rPr>
          <w:rFonts w:ascii="Arial Narrow" w:hAnsi="Arial Narrow"/>
          <w:sz w:val="24"/>
          <w:szCs w:val="24"/>
        </w:rPr>
        <w:t>, especially in tying the tobacco leaf</w:t>
      </w:r>
      <w:r w:rsidR="00BC059D" w:rsidRPr="00A542F8">
        <w:rPr>
          <w:rFonts w:ascii="Arial Narrow" w:hAnsi="Arial Narrow"/>
          <w:sz w:val="24"/>
          <w:szCs w:val="24"/>
        </w:rPr>
        <w:t xml:space="preserve">, come into contact with leaves of the mature tobacco plant, thereby, being highly exposed to nicotine absorption through their skin that can lead to green tobacco sickness; an occupational poisoning that affects workers who cultivate and harvest tobacco. </w:t>
      </w:r>
      <w:r w:rsidRPr="00A542F8">
        <w:rPr>
          <w:rFonts w:ascii="Arial Narrow" w:hAnsi="Arial Narrow"/>
          <w:sz w:val="24"/>
          <w:szCs w:val="24"/>
        </w:rPr>
        <w:t>The nature of the work is likely to harm the health and safety of children.</w:t>
      </w:r>
      <w:r w:rsidR="004B5EB7" w:rsidRPr="00A542F8">
        <w:rPr>
          <w:rStyle w:val="FootnoteReference"/>
          <w:rFonts w:ascii="Arial Narrow" w:hAnsi="Arial Narrow"/>
          <w:sz w:val="24"/>
          <w:szCs w:val="24"/>
        </w:rPr>
        <w:footnoteReference w:id="9"/>
      </w:r>
    </w:p>
    <w:p w:rsidR="00227CEB" w:rsidRPr="00A542F8" w:rsidRDefault="00227CEB" w:rsidP="00497764">
      <w:pPr>
        <w:spacing w:after="0" w:line="360" w:lineRule="auto"/>
        <w:jc w:val="both"/>
        <w:rPr>
          <w:rFonts w:ascii="Arial Narrow" w:hAnsi="Arial Narrow"/>
          <w:sz w:val="24"/>
          <w:szCs w:val="24"/>
        </w:rPr>
      </w:pPr>
    </w:p>
    <w:p w:rsidR="00BC059D" w:rsidRPr="00A542F8" w:rsidRDefault="00227CEB" w:rsidP="00497764">
      <w:pPr>
        <w:spacing w:after="0" w:line="360" w:lineRule="auto"/>
        <w:jc w:val="both"/>
        <w:rPr>
          <w:rFonts w:ascii="Arial Narrow" w:hAnsi="Arial Narrow"/>
          <w:sz w:val="24"/>
          <w:szCs w:val="24"/>
        </w:rPr>
      </w:pPr>
      <w:r w:rsidRPr="00A542F8">
        <w:rPr>
          <w:rFonts w:ascii="Arial Narrow" w:hAnsi="Arial Narrow"/>
          <w:sz w:val="24"/>
          <w:szCs w:val="24"/>
        </w:rPr>
        <w:t>C</w:t>
      </w:r>
      <w:r w:rsidR="00BC059D" w:rsidRPr="00A542F8">
        <w:rPr>
          <w:rFonts w:ascii="Arial Narrow" w:hAnsi="Arial Narrow"/>
          <w:sz w:val="24"/>
          <w:szCs w:val="24"/>
        </w:rPr>
        <w:t>hildren are</w:t>
      </w:r>
      <w:r w:rsidRPr="00A542F8">
        <w:rPr>
          <w:rFonts w:ascii="Arial Narrow" w:hAnsi="Arial Narrow"/>
          <w:sz w:val="24"/>
          <w:szCs w:val="24"/>
        </w:rPr>
        <w:t>,</w:t>
      </w:r>
      <w:r w:rsidR="00BC059D" w:rsidRPr="00A542F8">
        <w:rPr>
          <w:rFonts w:ascii="Arial Narrow" w:hAnsi="Arial Narrow"/>
          <w:sz w:val="24"/>
          <w:szCs w:val="24"/>
        </w:rPr>
        <w:t xml:space="preserve"> more than often</w:t>
      </w:r>
      <w:r w:rsidRPr="00A542F8">
        <w:rPr>
          <w:rFonts w:ascii="Arial Narrow" w:hAnsi="Arial Narrow"/>
          <w:sz w:val="24"/>
          <w:szCs w:val="24"/>
        </w:rPr>
        <w:t>,</w:t>
      </w:r>
      <w:r w:rsidR="00BC059D" w:rsidRPr="00A542F8">
        <w:rPr>
          <w:rFonts w:ascii="Arial Narrow" w:hAnsi="Arial Narrow"/>
          <w:sz w:val="24"/>
          <w:szCs w:val="24"/>
        </w:rPr>
        <w:t xml:space="preserve"> the substitution of adults in household chores and labour when parents are working</w:t>
      </w:r>
      <w:r w:rsidR="00D5483C" w:rsidRPr="00A542F8">
        <w:rPr>
          <w:rFonts w:ascii="Arial Narrow" w:hAnsi="Arial Narrow"/>
          <w:sz w:val="24"/>
          <w:szCs w:val="24"/>
        </w:rPr>
        <w:t xml:space="preserve"> in the field</w:t>
      </w:r>
      <w:r w:rsidR="00BC059D" w:rsidRPr="00A542F8">
        <w:rPr>
          <w:rFonts w:ascii="Arial Narrow" w:hAnsi="Arial Narrow"/>
          <w:sz w:val="24"/>
          <w:szCs w:val="24"/>
        </w:rPr>
        <w:t xml:space="preserve">. </w:t>
      </w:r>
      <w:r w:rsidR="00FD467D" w:rsidRPr="00A542F8">
        <w:rPr>
          <w:rFonts w:ascii="Arial Narrow" w:hAnsi="Arial Narrow"/>
          <w:sz w:val="24"/>
          <w:szCs w:val="24"/>
        </w:rPr>
        <w:t>48% of children have been involved</w:t>
      </w:r>
      <w:r w:rsidR="00BC059D" w:rsidRPr="00A542F8">
        <w:rPr>
          <w:rFonts w:ascii="Arial Narrow" w:hAnsi="Arial Narrow"/>
          <w:sz w:val="24"/>
          <w:szCs w:val="24"/>
        </w:rPr>
        <w:t xml:space="preserve"> in household chores.</w:t>
      </w:r>
      <w:r w:rsidRPr="00A542F8">
        <w:rPr>
          <w:rFonts w:ascii="Arial Narrow" w:hAnsi="Arial Narrow"/>
          <w:sz w:val="24"/>
          <w:szCs w:val="24"/>
        </w:rPr>
        <w:t xml:space="preserve"> Ultimately, w</w:t>
      </w:r>
      <w:r w:rsidR="00D5483C" w:rsidRPr="00A542F8">
        <w:rPr>
          <w:rFonts w:ascii="Arial Narrow" w:hAnsi="Arial Narrow"/>
          <w:sz w:val="24"/>
          <w:szCs w:val="24"/>
        </w:rPr>
        <w:t>hile</w:t>
      </w:r>
      <w:r w:rsidR="00BC059D" w:rsidRPr="00A542F8">
        <w:rPr>
          <w:rFonts w:ascii="Arial Narrow" w:hAnsi="Arial Narrow"/>
          <w:sz w:val="24"/>
          <w:szCs w:val="24"/>
        </w:rPr>
        <w:t xml:space="preserve"> children </w:t>
      </w:r>
      <w:r w:rsidR="00D5483C" w:rsidRPr="00A542F8">
        <w:rPr>
          <w:rFonts w:ascii="Arial Narrow" w:hAnsi="Arial Narrow"/>
          <w:sz w:val="24"/>
          <w:szCs w:val="24"/>
        </w:rPr>
        <w:t xml:space="preserve">may </w:t>
      </w:r>
      <w:r w:rsidR="00BC059D" w:rsidRPr="00A542F8">
        <w:rPr>
          <w:rFonts w:ascii="Arial Narrow" w:hAnsi="Arial Narrow"/>
          <w:sz w:val="24"/>
          <w:szCs w:val="24"/>
        </w:rPr>
        <w:t xml:space="preserve">perform </w:t>
      </w:r>
      <w:r w:rsidR="00D5483C" w:rsidRPr="00A542F8">
        <w:rPr>
          <w:rFonts w:ascii="Arial Narrow" w:hAnsi="Arial Narrow"/>
          <w:sz w:val="24"/>
          <w:szCs w:val="24"/>
        </w:rPr>
        <w:t xml:space="preserve">certain </w:t>
      </w:r>
      <w:r w:rsidR="00BC059D" w:rsidRPr="00A542F8">
        <w:rPr>
          <w:rFonts w:ascii="Arial Narrow" w:hAnsi="Arial Narrow"/>
          <w:sz w:val="24"/>
          <w:szCs w:val="24"/>
        </w:rPr>
        <w:t>household’s chores in their tenants’ family</w:t>
      </w:r>
      <w:r w:rsidR="00D5483C" w:rsidRPr="00A542F8">
        <w:rPr>
          <w:rFonts w:ascii="Arial Narrow" w:hAnsi="Arial Narrow"/>
          <w:sz w:val="24"/>
          <w:szCs w:val="24"/>
        </w:rPr>
        <w:t xml:space="preserve"> as way of learning future roles</w:t>
      </w:r>
      <w:r w:rsidR="00BC059D" w:rsidRPr="00A542F8">
        <w:rPr>
          <w:rFonts w:ascii="Arial Narrow" w:hAnsi="Arial Narrow"/>
          <w:sz w:val="24"/>
          <w:szCs w:val="24"/>
        </w:rPr>
        <w:t>, however, it should be noted that there is a difference between children doing so along their parents and the children being left with the full responsibility of performing household chores</w:t>
      </w:r>
      <w:r w:rsidR="00375F41" w:rsidRPr="00A542F8">
        <w:rPr>
          <w:rFonts w:ascii="Arial Narrow" w:hAnsi="Arial Narrow"/>
          <w:sz w:val="24"/>
          <w:szCs w:val="24"/>
        </w:rPr>
        <w:t xml:space="preserve">; as the later has potential of negatively impacting on the </w:t>
      </w:r>
      <w:r w:rsidR="00BC059D" w:rsidRPr="00A542F8">
        <w:rPr>
          <w:rFonts w:ascii="Arial Narrow" w:hAnsi="Arial Narrow"/>
          <w:sz w:val="24"/>
          <w:szCs w:val="24"/>
        </w:rPr>
        <w:t xml:space="preserve">wellbeing </w:t>
      </w:r>
      <w:r w:rsidR="00375F41" w:rsidRPr="00A542F8">
        <w:rPr>
          <w:rFonts w:ascii="Arial Narrow" w:hAnsi="Arial Narrow"/>
          <w:sz w:val="24"/>
          <w:szCs w:val="24"/>
        </w:rPr>
        <w:t xml:space="preserve">of the children physically, </w:t>
      </w:r>
      <w:r w:rsidR="00BC059D" w:rsidRPr="00A542F8">
        <w:rPr>
          <w:rFonts w:ascii="Arial Narrow" w:hAnsi="Arial Narrow"/>
          <w:sz w:val="24"/>
          <w:szCs w:val="24"/>
        </w:rPr>
        <w:t>emotional and</w:t>
      </w:r>
      <w:r w:rsidR="00375F41" w:rsidRPr="00A542F8">
        <w:rPr>
          <w:rFonts w:ascii="Arial Narrow" w:hAnsi="Arial Narrow"/>
          <w:sz w:val="24"/>
          <w:szCs w:val="24"/>
        </w:rPr>
        <w:t xml:space="preserve"> psychology as </w:t>
      </w:r>
      <w:r w:rsidR="00BC059D" w:rsidRPr="00A542F8">
        <w:rPr>
          <w:rFonts w:ascii="Arial Narrow" w:hAnsi="Arial Narrow"/>
          <w:sz w:val="24"/>
          <w:szCs w:val="24"/>
        </w:rPr>
        <w:t>the workload</w:t>
      </w:r>
      <w:r w:rsidR="00375F41" w:rsidRPr="00A542F8">
        <w:rPr>
          <w:rFonts w:ascii="Arial Narrow" w:hAnsi="Arial Narrow"/>
          <w:sz w:val="24"/>
          <w:szCs w:val="24"/>
        </w:rPr>
        <w:t>s in these circumstances</w:t>
      </w:r>
      <w:r w:rsidR="00BC059D" w:rsidRPr="00A542F8">
        <w:rPr>
          <w:rFonts w:ascii="Arial Narrow" w:hAnsi="Arial Narrow"/>
          <w:sz w:val="24"/>
          <w:szCs w:val="24"/>
        </w:rPr>
        <w:t xml:space="preserve"> </w:t>
      </w:r>
      <w:r w:rsidR="00375F41" w:rsidRPr="00A542F8">
        <w:rPr>
          <w:rFonts w:ascii="Arial Narrow" w:hAnsi="Arial Narrow"/>
          <w:sz w:val="24"/>
          <w:szCs w:val="24"/>
        </w:rPr>
        <w:t xml:space="preserve">are massive for the </w:t>
      </w:r>
      <w:r w:rsidR="00BC059D" w:rsidRPr="00A542F8">
        <w:rPr>
          <w:rFonts w:ascii="Arial Narrow" w:hAnsi="Arial Narrow"/>
          <w:sz w:val="24"/>
          <w:szCs w:val="24"/>
        </w:rPr>
        <w:t xml:space="preserve">children. </w:t>
      </w:r>
    </w:p>
    <w:p w:rsidR="00BC059D" w:rsidRPr="00A542F8" w:rsidRDefault="00BC059D" w:rsidP="00497764">
      <w:pPr>
        <w:spacing w:after="0" w:line="360" w:lineRule="auto"/>
        <w:jc w:val="both"/>
        <w:rPr>
          <w:rFonts w:ascii="Arial Narrow" w:hAnsi="Arial Narrow"/>
          <w:sz w:val="24"/>
          <w:szCs w:val="24"/>
        </w:rPr>
      </w:pPr>
    </w:p>
    <w:p w:rsidR="00BC059D" w:rsidRDefault="00BC059D" w:rsidP="00497764">
      <w:pPr>
        <w:spacing w:after="0" w:line="360" w:lineRule="auto"/>
        <w:jc w:val="both"/>
        <w:rPr>
          <w:rFonts w:ascii="Arial Narrow" w:hAnsi="Arial Narrow"/>
          <w:sz w:val="24"/>
          <w:szCs w:val="24"/>
        </w:rPr>
      </w:pPr>
      <w:r w:rsidRPr="00A542F8">
        <w:rPr>
          <w:rFonts w:ascii="Arial Narrow" w:hAnsi="Arial Narrow"/>
          <w:sz w:val="24"/>
          <w:szCs w:val="24"/>
        </w:rPr>
        <w:t>Impacts of child labour are varied but one important aspect came out prominently during data collection for the survey; it was observed that many children attending primary school are outside of the official age range. Children are considered to be on-time if they are at the official age for the grade; overage if they are one or more years older; and under age if they are one or more years younger. The official starting school age for primary school in Malawi is 6 years.  The figure below shows categorises of school going children among tenants’ households.</w:t>
      </w:r>
    </w:p>
    <w:p w:rsidR="00DD29BC" w:rsidRPr="00A542F8" w:rsidRDefault="00DD29BC" w:rsidP="00497764">
      <w:pPr>
        <w:spacing w:after="0" w:line="360" w:lineRule="auto"/>
        <w:jc w:val="both"/>
        <w:rPr>
          <w:rFonts w:ascii="Arial Narrow" w:hAnsi="Arial Narrow"/>
          <w:sz w:val="24"/>
          <w:szCs w:val="24"/>
        </w:rPr>
      </w:pPr>
    </w:p>
    <w:p w:rsidR="00997EB9" w:rsidRDefault="00145AF5" w:rsidP="00960F22">
      <w:pPr>
        <w:spacing w:after="0" w:line="240" w:lineRule="auto"/>
        <w:ind w:left="720"/>
        <w:jc w:val="center"/>
        <w:rPr>
          <w:rFonts w:ascii="Arial Narrow" w:hAnsi="Arial Narrow"/>
          <w:b/>
          <w:sz w:val="24"/>
          <w:szCs w:val="24"/>
        </w:rPr>
      </w:pPr>
      <w:r w:rsidRPr="00A542F8">
        <w:rPr>
          <w:rFonts w:ascii="Arial Narrow" w:hAnsi="Arial Narrow"/>
          <w:b/>
          <w:sz w:val="24"/>
          <w:szCs w:val="24"/>
        </w:rPr>
        <w:t>Fi</w:t>
      </w:r>
      <w:r w:rsidR="005C2784">
        <w:rPr>
          <w:rFonts w:ascii="Arial Narrow" w:hAnsi="Arial Narrow"/>
          <w:b/>
          <w:sz w:val="24"/>
          <w:szCs w:val="24"/>
        </w:rPr>
        <w:t>gure 9</w:t>
      </w:r>
      <w:r w:rsidRPr="00A542F8">
        <w:rPr>
          <w:rFonts w:ascii="Arial Narrow" w:hAnsi="Arial Narrow"/>
          <w:b/>
          <w:sz w:val="24"/>
          <w:szCs w:val="24"/>
        </w:rPr>
        <w:t>:-</w:t>
      </w:r>
      <w:r w:rsidR="00BC059D" w:rsidRPr="00A542F8">
        <w:rPr>
          <w:rFonts w:ascii="Arial Narrow" w:hAnsi="Arial Narrow"/>
          <w:b/>
          <w:sz w:val="24"/>
          <w:szCs w:val="24"/>
        </w:rPr>
        <w:t>Percentage of On-time, Underage and Overage</w:t>
      </w:r>
      <w:r w:rsidRPr="00A542F8">
        <w:rPr>
          <w:rFonts w:ascii="Arial Narrow" w:hAnsi="Arial Narrow"/>
          <w:b/>
          <w:sz w:val="24"/>
          <w:szCs w:val="24"/>
        </w:rPr>
        <w:t xml:space="preserve"> Children</w:t>
      </w:r>
      <w:r w:rsidR="00BC059D" w:rsidRPr="00A542F8">
        <w:rPr>
          <w:rFonts w:ascii="Arial Narrow" w:hAnsi="Arial Narrow"/>
          <w:b/>
          <w:sz w:val="24"/>
          <w:szCs w:val="24"/>
        </w:rPr>
        <w:t xml:space="preserve"> in primary school of</w:t>
      </w:r>
    </w:p>
    <w:p w:rsidR="00BC059D" w:rsidRDefault="00997EB9" w:rsidP="00960F22">
      <w:pPr>
        <w:spacing w:after="0" w:line="240" w:lineRule="auto"/>
        <w:ind w:left="720"/>
        <w:jc w:val="both"/>
        <w:rPr>
          <w:rFonts w:ascii="Arial Narrow" w:hAnsi="Arial Narrow"/>
          <w:b/>
          <w:sz w:val="24"/>
          <w:szCs w:val="24"/>
        </w:rPr>
      </w:pPr>
      <w:r>
        <w:rPr>
          <w:rFonts w:ascii="Arial Narrow" w:hAnsi="Arial Narrow"/>
          <w:b/>
          <w:sz w:val="24"/>
          <w:szCs w:val="24"/>
        </w:rPr>
        <w:t xml:space="preserve">               </w:t>
      </w:r>
      <w:r w:rsidR="00BC059D" w:rsidRPr="00A542F8">
        <w:rPr>
          <w:rFonts w:ascii="Arial Narrow" w:hAnsi="Arial Narrow"/>
          <w:b/>
          <w:sz w:val="24"/>
          <w:szCs w:val="24"/>
        </w:rPr>
        <w:t>selected tenants’ households</w:t>
      </w:r>
    </w:p>
    <w:p w:rsidR="00960F22" w:rsidRPr="00A542F8" w:rsidRDefault="00960F22" w:rsidP="00960F22">
      <w:pPr>
        <w:spacing w:after="0" w:line="240" w:lineRule="auto"/>
        <w:ind w:left="720"/>
        <w:jc w:val="both"/>
        <w:rPr>
          <w:rFonts w:ascii="Arial Narrow" w:hAnsi="Arial Narrow"/>
          <w:b/>
          <w:sz w:val="24"/>
          <w:szCs w:val="24"/>
        </w:rPr>
      </w:pPr>
    </w:p>
    <w:p w:rsidR="00BC059D" w:rsidRPr="00A542F8" w:rsidRDefault="00BC059D" w:rsidP="00497764">
      <w:pPr>
        <w:pStyle w:val="ListParagraph"/>
        <w:spacing w:after="0" w:line="360" w:lineRule="auto"/>
        <w:jc w:val="center"/>
        <w:rPr>
          <w:rFonts w:ascii="Arial Narrow" w:hAnsi="Arial Narrow"/>
          <w:noProof/>
          <w:sz w:val="24"/>
          <w:szCs w:val="24"/>
          <w:lang w:eastAsia="nl-NL"/>
        </w:rPr>
      </w:pPr>
      <w:r w:rsidRPr="00A542F8">
        <w:rPr>
          <w:rFonts w:ascii="Arial Narrow" w:hAnsi="Arial Narrow"/>
          <w:noProof/>
          <w:sz w:val="24"/>
          <w:szCs w:val="24"/>
          <w:lang w:val="en-US"/>
        </w:rPr>
        <w:drawing>
          <wp:inline distT="0" distB="0" distL="0" distR="0">
            <wp:extent cx="4572000" cy="1760220"/>
            <wp:effectExtent l="0" t="0" r="0"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C059D" w:rsidRPr="00A542F8" w:rsidRDefault="00BC059D" w:rsidP="00497764">
      <w:pPr>
        <w:spacing w:after="0" w:line="360" w:lineRule="auto"/>
        <w:jc w:val="both"/>
        <w:rPr>
          <w:rFonts w:ascii="Arial Narrow" w:hAnsi="Arial Narrow"/>
          <w:sz w:val="24"/>
          <w:szCs w:val="24"/>
        </w:rPr>
        <w:sectPr w:rsidR="00BC059D" w:rsidRPr="00A542F8" w:rsidSect="009B00F2">
          <w:headerReference w:type="even" r:id="rId24"/>
          <w:headerReference w:type="default" r:id="rId25"/>
          <w:footerReference w:type="even" r:id="rId26"/>
          <w:footerReference w:type="default" r:id="rId27"/>
          <w:headerReference w:type="first" r:id="rId28"/>
          <w:footerReference w:type="first" r:id="rId29"/>
          <w:type w:val="continuous"/>
          <w:pgSz w:w="11906" w:h="16838"/>
          <w:pgMar w:top="1440" w:right="1440" w:bottom="1440" w:left="1440" w:header="708" w:footer="708" w:gutter="0"/>
          <w:cols w:space="708"/>
          <w:docGrid w:linePitch="360"/>
        </w:sectPr>
      </w:pPr>
      <w:r w:rsidRPr="00A542F8">
        <w:rPr>
          <w:rFonts w:ascii="Arial Narrow" w:hAnsi="Arial Narrow"/>
          <w:sz w:val="24"/>
          <w:szCs w:val="24"/>
        </w:rPr>
        <w:lastRenderedPageBreak/>
        <w:t>84% of the children are overage; thus many children attending primary school are outside of the official age range.</w:t>
      </w:r>
      <w:r w:rsidR="00DF7AF5" w:rsidRPr="00A542F8">
        <w:rPr>
          <w:rFonts w:ascii="Arial Narrow" w:hAnsi="Arial Narrow"/>
          <w:sz w:val="24"/>
          <w:szCs w:val="24"/>
        </w:rPr>
        <w:t xml:space="preserve"> </w:t>
      </w:r>
      <w:r w:rsidRPr="00A542F8">
        <w:rPr>
          <w:rFonts w:ascii="Arial Narrow" w:hAnsi="Arial Narrow"/>
          <w:sz w:val="24"/>
          <w:szCs w:val="24"/>
        </w:rPr>
        <w:t>Only 14% of primary school children are in the appropriate grade for their age; the on-time proportion declines in the higher grades.</w:t>
      </w:r>
      <w:r w:rsidR="00DF7AF5" w:rsidRPr="00A542F8">
        <w:rPr>
          <w:rFonts w:ascii="Arial Narrow" w:hAnsi="Arial Narrow"/>
          <w:sz w:val="24"/>
          <w:szCs w:val="24"/>
        </w:rPr>
        <w:t xml:space="preserve"> </w:t>
      </w:r>
      <w:r w:rsidR="00D64FB2" w:rsidRPr="00A542F8">
        <w:rPr>
          <w:rFonts w:ascii="Arial Narrow" w:hAnsi="Arial Narrow"/>
          <w:sz w:val="24"/>
          <w:szCs w:val="24"/>
        </w:rPr>
        <w:t>B</w:t>
      </w:r>
      <w:r w:rsidRPr="00A542F8">
        <w:rPr>
          <w:rFonts w:ascii="Arial Narrow" w:hAnsi="Arial Narrow"/>
          <w:sz w:val="24"/>
          <w:szCs w:val="24"/>
        </w:rPr>
        <w:t>eing overage for a class can have tremendous impact on the</w:t>
      </w:r>
      <w:r w:rsidR="00AE0239" w:rsidRPr="00A542F8">
        <w:rPr>
          <w:rFonts w:ascii="Arial Narrow" w:hAnsi="Arial Narrow"/>
          <w:sz w:val="24"/>
          <w:szCs w:val="24"/>
        </w:rPr>
        <w:t xml:space="preserve"> </w:t>
      </w:r>
      <w:r w:rsidRPr="00A542F8">
        <w:rPr>
          <w:rFonts w:ascii="Arial Narrow" w:hAnsi="Arial Narrow"/>
          <w:sz w:val="24"/>
          <w:szCs w:val="24"/>
        </w:rPr>
        <w:t xml:space="preserve">experience in the classroom for these children and their </w:t>
      </w:r>
      <w:r w:rsidR="00AE0239" w:rsidRPr="00A542F8">
        <w:rPr>
          <w:rFonts w:ascii="Arial Narrow" w:hAnsi="Arial Narrow"/>
          <w:sz w:val="24"/>
          <w:szCs w:val="24"/>
        </w:rPr>
        <w:t xml:space="preserve">learning </w:t>
      </w:r>
      <w:r w:rsidR="00141867" w:rsidRPr="00A542F8">
        <w:rPr>
          <w:rFonts w:ascii="Arial Narrow" w:hAnsi="Arial Narrow"/>
          <w:sz w:val="24"/>
          <w:szCs w:val="24"/>
        </w:rPr>
        <w:t>abilities. There</w:t>
      </w:r>
      <w:r w:rsidRPr="00A542F8">
        <w:rPr>
          <w:rFonts w:ascii="Arial Narrow" w:hAnsi="Arial Narrow"/>
          <w:sz w:val="24"/>
          <w:szCs w:val="24"/>
        </w:rPr>
        <w:t xml:space="preserve"> </w:t>
      </w:r>
      <w:r w:rsidR="00AE0239" w:rsidRPr="00A542F8">
        <w:rPr>
          <w:rFonts w:ascii="Arial Narrow" w:hAnsi="Arial Narrow"/>
          <w:sz w:val="24"/>
          <w:szCs w:val="24"/>
        </w:rPr>
        <w:t>are gender</w:t>
      </w:r>
      <w:r w:rsidR="00D64FB2" w:rsidRPr="00A542F8">
        <w:rPr>
          <w:rFonts w:ascii="Arial Narrow" w:hAnsi="Arial Narrow"/>
          <w:sz w:val="24"/>
          <w:szCs w:val="24"/>
        </w:rPr>
        <w:t xml:space="preserve"> disparities among </w:t>
      </w:r>
      <w:r w:rsidRPr="00A542F8">
        <w:rPr>
          <w:rFonts w:ascii="Arial Narrow" w:hAnsi="Arial Narrow"/>
          <w:sz w:val="24"/>
          <w:szCs w:val="24"/>
        </w:rPr>
        <w:t>primary school age children in tobacco estates with more girls than boys be</w:t>
      </w:r>
      <w:r w:rsidR="00141867" w:rsidRPr="00A542F8">
        <w:rPr>
          <w:rFonts w:ascii="Arial Narrow" w:hAnsi="Arial Narrow"/>
          <w:sz w:val="24"/>
          <w:szCs w:val="24"/>
        </w:rPr>
        <w:t>ing overage- See figure</w:t>
      </w:r>
      <w:r w:rsidR="0041706D" w:rsidRPr="00A542F8">
        <w:rPr>
          <w:rFonts w:ascii="Arial Narrow" w:hAnsi="Arial Narrow"/>
          <w:sz w:val="24"/>
          <w:szCs w:val="24"/>
        </w:rPr>
        <w:t>1</w:t>
      </w:r>
      <w:r w:rsidR="003B2051">
        <w:rPr>
          <w:rFonts w:ascii="Arial Narrow" w:hAnsi="Arial Narrow"/>
          <w:sz w:val="24"/>
          <w:szCs w:val="24"/>
        </w:rPr>
        <w:t>0</w:t>
      </w:r>
      <w:r w:rsidRPr="00A542F8">
        <w:rPr>
          <w:rFonts w:ascii="Arial Narrow" w:hAnsi="Arial Narrow"/>
          <w:sz w:val="24"/>
          <w:szCs w:val="24"/>
        </w:rPr>
        <w:t>.</w:t>
      </w:r>
    </w:p>
    <w:p w:rsidR="00BC059D" w:rsidRPr="00A542F8" w:rsidRDefault="00306CD1" w:rsidP="000360A4">
      <w:pPr>
        <w:spacing w:after="0" w:line="360" w:lineRule="auto"/>
        <w:ind w:firstLine="720"/>
        <w:jc w:val="center"/>
        <w:rPr>
          <w:rFonts w:ascii="Arial Narrow" w:hAnsi="Arial Narrow"/>
          <w:sz w:val="24"/>
          <w:szCs w:val="24"/>
        </w:rPr>
        <w:sectPr w:rsidR="00BC059D" w:rsidRPr="00A542F8" w:rsidSect="00930145">
          <w:type w:val="continuous"/>
          <w:pgSz w:w="11906" w:h="16838"/>
          <w:pgMar w:top="1440" w:right="1440" w:bottom="1440" w:left="1440" w:header="708" w:footer="708" w:gutter="0"/>
          <w:cols w:space="708"/>
          <w:docGrid w:linePitch="360"/>
        </w:sectPr>
      </w:pPr>
      <w:r>
        <w:rPr>
          <w:rFonts w:ascii="Arial Narrow" w:hAnsi="Arial Narrow"/>
          <w:b/>
          <w:sz w:val="24"/>
          <w:szCs w:val="24"/>
        </w:rPr>
        <w:lastRenderedPageBreak/>
        <w:t>Figure 10</w:t>
      </w:r>
      <w:r w:rsidR="00A004B4" w:rsidRPr="00A542F8">
        <w:rPr>
          <w:rFonts w:ascii="Arial Narrow" w:hAnsi="Arial Narrow"/>
          <w:b/>
          <w:sz w:val="24"/>
          <w:szCs w:val="24"/>
        </w:rPr>
        <w:t>: -</w:t>
      </w:r>
      <w:r w:rsidR="00BC059D" w:rsidRPr="00A542F8">
        <w:rPr>
          <w:rFonts w:ascii="Arial Narrow" w:hAnsi="Arial Narrow"/>
          <w:b/>
          <w:sz w:val="24"/>
          <w:szCs w:val="24"/>
        </w:rPr>
        <w:t>Percentage of O</w:t>
      </w:r>
      <w:r>
        <w:rPr>
          <w:rFonts w:ascii="Arial Narrow" w:hAnsi="Arial Narrow"/>
          <w:b/>
          <w:sz w:val="24"/>
          <w:szCs w:val="24"/>
        </w:rPr>
        <w:t xml:space="preserve">n-time, Underage and Overage </w:t>
      </w:r>
      <w:r w:rsidR="00BC059D" w:rsidRPr="00A542F8">
        <w:rPr>
          <w:rFonts w:ascii="Arial Narrow" w:hAnsi="Arial Narrow"/>
          <w:b/>
          <w:sz w:val="24"/>
          <w:szCs w:val="24"/>
        </w:rPr>
        <w:t>Children in school by gender</w:t>
      </w:r>
    </w:p>
    <w:p w:rsidR="00BC059D" w:rsidRPr="00A542F8" w:rsidRDefault="00BC059D" w:rsidP="00497764">
      <w:pPr>
        <w:spacing w:after="0" w:line="360" w:lineRule="auto"/>
        <w:jc w:val="center"/>
        <w:rPr>
          <w:rFonts w:ascii="Arial Narrow" w:hAnsi="Arial Narrow"/>
          <w:sz w:val="24"/>
          <w:szCs w:val="24"/>
        </w:rPr>
      </w:pPr>
      <w:r w:rsidRPr="00A542F8">
        <w:rPr>
          <w:rFonts w:ascii="Arial Narrow" w:hAnsi="Arial Narrow"/>
          <w:noProof/>
          <w:sz w:val="24"/>
          <w:szCs w:val="24"/>
          <w:lang w:val="en-US"/>
        </w:rPr>
        <w:lastRenderedPageBreak/>
        <w:drawing>
          <wp:inline distT="0" distB="0" distL="0" distR="0">
            <wp:extent cx="4800600" cy="2952750"/>
            <wp:effectExtent l="0" t="0" r="0" b="0"/>
            <wp:docPr id="1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7A24D7" w:rsidRPr="00A542F8" w:rsidRDefault="00BC059D" w:rsidP="00497764">
      <w:pPr>
        <w:spacing w:after="0" w:line="360" w:lineRule="auto"/>
        <w:jc w:val="both"/>
        <w:rPr>
          <w:rFonts w:ascii="Arial Narrow" w:hAnsi="Arial Narrow"/>
          <w:sz w:val="24"/>
          <w:szCs w:val="24"/>
        </w:rPr>
      </w:pPr>
      <w:r w:rsidRPr="00A542F8">
        <w:rPr>
          <w:rFonts w:ascii="Arial Narrow" w:hAnsi="Arial Narrow"/>
          <w:sz w:val="24"/>
          <w:szCs w:val="24"/>
        </w:rPr>
        <w:t xml:space="preserve">87% of the girls in primary school </w:t>
      </w:r>
      <w:r w:rsidR="00FD1386" w:rsidRPr="00A542F8">
        <w:rPr>
          <w:rFonts w:ascii="Arial Narrow" w:hAnsi="Arial Narrow"/>
          <w:sz w:val="24"/>
          <w:szCs w:val="24"/>
        </w:rPr>
        <w:t>are overage compared to</w:t>
      </w:r>
      <w:r w:rsidRPr="00A542F8">
        <w:rPr>
          <w:rFonts w:ascii="Arial Narrow" w:hAnsi="Arial Narrow"/>
          <w:sz w:val="24"/>
          <w:szCs w:val="24"/>
        </w:rPr>
        <w:t xml:space="preserve"> 85% of the boys</w:t>
      </w:r>
      <w:r w:rsidR="00FD1386" w:rsidRPr="00A542F8">
        <w:rPr>
          <w:rFonts w:ascii="Arial Narrow" w:hAnsi="Arial Narrow"/>
          <w:sz w:val="24"/>
          <w:szCs w:val="24"/>
        </w:rPr>
        <w:t>.</w:t>
      </w:r>
      <w:r w:rsidRPr="00A542F8">
        <w:rPr>
          <w:rFonts w:ascii="Arial Narrow" w:hAnsi="Arial Narrow"/>
          <w:sz w:val="24"/>
          <w:szCs w:val="24"/>
        </w:rPr>
        <w:t xml:space="preserve"> </w:t>
      </w:r>
      <w:r w:rsidR="00FD1386" w:rsidRPr="00A542F8">
        <w:rPr>
          <w:rFonts w:ascii="Arial Narrow" w:hAnsi="Arial Narrow"/>
          <w:sz w:val="24"/>
          <w:szCs w:val="24"/>
        </w:rPr>
        <w:t>A total of</w:t>
      </w:r>
      <w:r w:rsidRPr="00A542F8">
        <w:rPr>
          <w:rFonts w:ascii="Arial Narrow" w:hAnsi="Arial Narrow"/>
          <w:sz w:val="24"/>
          <w:szCs w:val="24"/>
        </w:rPr>
        <w:t xml:space="preserve"> 3% of primary school girls are younger than the official age for the grade</w:t>
      </w:r>
      <w:r w:rsidR="00FD1386" w:rsidRPr="00A542F8">
        <w:rPr>
          <w:rFonts w:ascii="Arial Narrow" w:hAnsi="Arial Narrow"/>
          <w:sz w:val="24"/>
          <w:szCs w:val="24"/>
        </w:rPr>
        <w:t xml:space="preserve"> that they are attending. L</w:t>
      </w:r>
      <w:r w:rsidRPr="00A542F8">
        <w:rPr>
          <w:rFonts w:ascii="Arial Narrow" w:hAnsi="Arial Narrow"/>
          <w:sz w:val="24"/>
          <w:szCs w:val="24"/>
        </w:rPr>
        <w:t xml:space="preserve">ate entry into primary school and grade </w:t>
      </w:r>
      <w:r w:rsidR="00FD1386" w:rsidRPr="00A542F8">
        <w:rPr>
          <w:rFonts w:ascii="Arial Narrow" w:hAnsi="Arial Narrow"/>
          <w:sz w:val="24"/>
          <w:szCs w:val="24"/>
        </w:rPr>
        <w:t>repetition are the main factors contributing to</w:t>
      </w:r>
      <w:r w:rsidRPr="00A542F8">
        <w:rPr>
          <w:rFonts w:ascii="Arial Narrow" w:hAnsi="Arial Narrow"/>
          <w:sz w:val="24"/>
          <w:szCs w:val="24"/>
        </w:rPr>
        <w:t xml:space="preserve"> overage</w:t>
      </w:r>
      <w:r w:rsidR="00FD1386" w:rsidRPr="00A542F8">
        <w:rPr>
          <w:rFonts w:ascii="Arial Narrow" w:hAnsi="Arial Narrow"/>
          <w:sz w:val="24"/>
          <w:szCs w:val="24"/>
        </w:rPr>
        <w:t xml:space="preserve"> numbers of children in first grade and higher grades</w:t>
      </w:r>
      <w:r w:rsidR="007A24D7" w:rsidRPr="00A542F8">
        <w:rPr>
          <w:rFonts w:ascii="Arial Narrow" w:hAnsi="Arial Narrow"/>
          <w:sz w:val="24"/>
          <w:szCs w:val="24"/>
        </w:rPr>
        <w:t xml:space="preserve"> respectively</w:t>
      </w:r>
      <w:r w:rsidR="00FD1386" w:rsidRPr="00A542F8">
        <w:rPr>
          <w:rFonts w:ascii="Arial Narrow" w:hAnsi="Arial Narrow"/>
          <w:sz w:val="24"/>
          <w:szCs w:val="24"/>
        </w:rPr>
        <w:t>. T</w:t>
      </w:r>
      <w:r w:rsidRPr="00A542F8">
        <w:rPr>
          <w:rFonts w:ascii="Arial Narrow" w:hAnsi="Arial Narrow"/>
          <w:sz w:val="24"/>
          <w:szCs w:val="24"/>
        </w:rPr>
        <w:t>hese factors</w:t>
      </w:r>
      <w:r w:rsidR="00FD1386" w:rsidRPr="00A542F8">
        <w:rPr>
          <w:rFonts w:ascii="Arial Narrow" w:hAnsi="Arial Narrow"/>
          <w:sz w:val="24"/>
          <w:szCs w:val="24"/>
        </w:rPr>
        <w:t xml:space="preserve"> are </w:t>
      </w:r>
      <w:r w:rsidR="007A24D7" w:rsidRPr="00A542F8">
        <w:rPr>
          <w:rFonts w:ascii="Arial Narrow" w:hAnsi="Arial Narrow"/>
          <w:sz w:val="24"/>
          <w:szCs w:val="24"/>
        </w:rPr>
        <w:t xml:space="preserve">a </w:t>
      </w:r>
      <w:r w:rsidR="00FD1386" w:rsidRPr="00A542F8">
        <w:rPr>
          <w:rFonts w:ascii="Arial Narrow" w:hAnsi="Arial Narrow"/>
          <w:sz w:val="24"/>
          <w:szCs w:val="24"/>
        </w:rPr>
        <w:t xml:space="preserve">result of </w:t>
      </w:r>
      <w:r w:rsidRPr="00A542F8">
        <w:rPr>
          <w:rFonts w:ascii="Arial Narrow" w:hAnsi="Arial Narrow"/>
          <w:sz w:val="24"/>
          <w:szCs w:val="24"/>
        </w:rPr>
        <w:t>tenancy labour</w:t>
      </w:r>
      <w:r w:rsidR="00FD1386" w:rsidRPr="00A542F8">
        <w:rPr>
          <w:rFonts w:ascii="Arial Narrow" w:hAnsi="Arial Narrow"/>
          <w:sz w:val="24"/>
          <w:szCs w:val="24"/>
        </w:rPr>
        <w:t xml:space="preserve"> workers’</w:t>
      </w:r>
      <w:r w:rsidRPr="00A542F8">
        <w:rPr>
          <w:rFonts w:ascii="Arial Narrow" w:hAnsi="Arial Narrow"/>
          <w:sz w:val="24"/>
          <w:szCs w:val="24"/>
        </w:rPr>
        <w:t xml:space="preserve"> life styles </w:t>
      </w:r>
      <w:r w:rsidR="00FD1386" w:rsidRPr="00A542F8">
        <w:rPr>
          <w:rFonts w:ascii="Arial Narrow" w:hAnsi="Arial Narrow"/>
          <w:sz w:val="24"/>
          <w:szCs w:val="24"/>
        </w:rPr>
        <w:t>such as the migration</w:t>
      </w:r>
      <w:r w:rsidR="007A24D7" w:rsidRPr="00A542F8">
        <w:rPr>
          <w:rFonts w:ascii="Arial Narrow" w:hAnsi="Arial Narrow"/>
          <w:sz w:val="24"/>
          <w:szCs w:val="24"/>
        </w:rPr>
        <w:t xml:space="preserve"> of families</w:t>
      </w:r>
      <w:r w:rsidR="00BC10BD" w:rsidRPr="00A542F8">
        <w:rPr>
          <w:rFonts w:ascii="Arial Narrow" w:hAnsi="Arial Narrow"/>
          <w:sz w:val="24"/>
          <w:szCs w:val="24"/>
        </w:rPr>
        <w:t>, and frequent involvement of children in tobacco related works.</w:t>
      </w:r>
      <w:r w:rsidR="007A24D7" w:rsidRPr="00A542F8">
        <w:rPr>
          <w:rFonts w:ascii="Arial Narrow" w:hAnsi="Arial Narrow"/>
          <w:sz w:val="24"/>
          <w:szCs w:val="24"/>
        </w:rPr>
        <w:t xml:space="preserve"> </w:t>
      </w:r>
    </w:p>
    <w:p w:rsidR="00BC10BD" w:rsidRPr="00A542F8" w:rsidRDefault="00BC10BD" w:rsidP="00497764">
      <w:pPr>
        <w:spacing w:after="0" w:line="360" w:lineRule="auto"/>
        <w:jc w:val="both"/>
        <w:rPr>
          <w:rFonts w:ascii="Arial Narrow" w:hAnsi="Arial Narrow"/>
          <w:sz w:val="24"/>
          <w:szCs w:val="24"/>
        </w:rPr>
      </w:pPr>
    </w:p>
    <w:p w:rsidR="00A3001F" w:rsidRPr="00A542F8" w:rsidRDefault="007A24D7" w:rsidP="00497764">
      <w:pPr>
        <w:spacing w:after="0" w:line="360" w:lineRule="auto"/>
        <w:jc w:val="both"/>
        <w:rPr>
          <w:rFonts w:ascii="Arial Narrow" w:hAnsi="Arial Narrow"/>
          <w:sz w:val="24"/>
          <w:szCs w:val="24"/>
        </w:rPr>
      </w:pPr>
      <w:r w:rsidRPr="00A542F8">
        <w:rPr>
          <w:rFonts w:ascii="Arial Narrow" w:hAnsi="Arial Narrow"/>
          <w:sz w:val="24"/>
          <w:szCs w:val="24"/>
        </w:rPr>
        <w:t>Arguably</w:t>
      </w:r>
      <w:r w:rsidR="00174ABE" w:rsidRPr="00A542F8">
        <w:rPr>
          <w:rFonts w:ascii="Arial Narrow" w:hAnsi="Arial Narrow"/>
          <w:sz w:val="24"/>
          <w:szCs w:val="24"/>
        </w:rPr>
        <w:t>,</w:t>
      </w:r>
      <w:r w:rsidRPr="00A542F8">
        <w:rPr>
          <w:rFonts w:ascii="Arial Narrow" w:hAnsi="Arial Narrow"/>
          <w:sz w:val="24"/>
          <w:szCs w:val="24"/>
        </w:rPr>
        <w:t xml:space="preserve"> </w:t>
      </w:r>
      <w:r w:rsidR="00174ABE" w:rsidRPr="00A542F8">
        <w:rPr>
          <w:rFonts w:ascii="Arial Narrow" w:hAnsi="Arial Narrow"/>
          <w:sz w:val="24"/>
          <w:szCs w:val="24"/>
        </w:rPr>
        <w:t>t</w:t>
      </w:r>
      <w:r w:rsidR="00BC10BD" w:rsidRPr="00A542F8">
        <w:rPr>
          <w:rFonts w:ascii="Arial Narrow" w:hAnsi="Arial Narrow"/>
          <w:sz w:val="24"/>
          <w:szCs w:val="24"/>
        </w:rPr>
        <w:t xml:space="preserve">he results suggest </w:t>
      </w:r>
      <w:r w:rsidR="00BC059D" w:rsidRPr="00A542F8">
        <w:rPr>
          <w:rFonts w:ascii="Arial Narrow" w:hAnsi="Arial Narrow"/>
          <w:sz w:val="24"/>
          <w:szCs w:val="24"/>
        </w:rPr>
        <w:t>that involvement of children in tobacco production setup</w:t>
      </w:r>
      <w:r w:rsidR="00174ABE" w:rsidRPr="00A542F8">
        <w:rPr>
          <w:rFonts w:ascii="Arial Narrow" w:hAnsi="Arial Narrow"/>
          <w:sz w:val="24"/>
          <w:szCs w:val="24"/>
        </w:rPr>
        <w:t>s</w:t>
      </w:r>
      <w:r w:rsidR="00BC059D" w:rsidRPr="00A542F8">
        <w:rPr>
          <w:rFonts w:ascii="Arial Narrow" w:hAnsi="Arial Narrow"/>
          <w:sz w:val="24"/>
          <w:szCs w:val="24"/>
        </w:rPr>
        <w:t xml:space="preserve"> </w:t>
      </w:r>
      <w:r w:rsidR="00174ABE" w:rsidRPr="00A542F8">
        <w:rPr>
          <w:rFonts w:ascii="Arial Narrow" w:hAnsi="Arial Narrow"/>
          <w:sz w:val="24"/>
          <w:szCs w:val="24"/>
        </w:rPr>
        <w:t xml:space="preserve">has negative influence on their </w:t>
      </w:r>
      <w:r w:rsidR="00AE0239" w:rsidRPr="00A542F8">
        <w:rPr>
          <w:rFonts w:ascii="Arial Narrow" w:hAnsi="Arial Narrow"/>
          <w:sz w:val="24"/>
          <w:szCs w:val="24"/>
        </w:rPr>
        <w:t>early education and compromises</w:t>
      </w:r>
      <w:r w:rsidR="00BC059D" w:rsidRPr="00A542F8">
        <w:rPr>
          <w:rFonts w:ascii="Arial Narrow" w:hAnsi="Arial Narrow"/>
          <w:sz w:val="24"/>
          <w:szCs w:val="24"/>
        </w:rPr>
        <w:t xml:space="preserve"> </w:t>
      </w:r>
      <w:r w:rsidR="00174ABE" w:rsidRPr="00A542F8">
        <w:rPr>
          <w:rFonts w:ascii="Arial Narrow" w:hAnsi="Arial Narrow"/>
          <w:sz w:val="24"/>
          <w:szCs w:val="24"/>
        </w:rPr>
        <w:t xml:space="preserve">long-term human capital </w:t>
      </w:r>
      <w:r w:rsidR="00BC059D" w:rsidRPr="00A542F8">
        <w:rPr>
          <w:rFonts w:ascii="Arial Narrow" w:hAnsi="Arial Narrow"/>
          <w:sz w:val="24"/>
          <w:szCs w:val="24"/>
        </w:rPr>
        <w:t>invest</w:t>
      </w:r>
      <w:r w:rsidR="00174ABE" w:rsidRPr="00A542F8">
        <w:rPr>
          <w:rFonts w:ascii="Arial Narrow" w:hAnsi="Arial Narrow"/>
          <w:sz w:val="24"/>
          <w:szCs w:val="24"/>
        </w:rPr>
        <w:t>ment</w:t>
      </w:r>
      <w:r w:rsidR="00BC059D" w:rsidRPr="00A542F8">
        <w:rPr>
          <w:rFonts w:ascii="Arial Narrow" w:hAnsi="Arial Narrow"/>
          <w:sz w:val="24"/>
          <w:szCs w:val="24"/>
        </w:rPr>
        <w:t>.</w:t>
      </w:r>
      <w:r w:rsidR="000B34EA" w:rsidRPr="00A542F8">
        <w:rPr>
          <w:rFonts w:ascii="Arial Narrow" w:hAnsi="Arial Narrow"/>
          <w:sz w:val="24"/>
          <w:szCs w:val="24"/>
        </w:rPr>
        <w:t xml:space="preserve"> It is</w:t>
      </w:r>
      <w:r w:rsidR="00A3001F" w:rsidRPr="00A542F8">
        <w:rPr>
          <w:rFonts w:ascii="Arial Narrow" w:hAnsi="Arial Narrow"/>
          <w:sz w:val="24"/>
          <w:szCs w:val="24"/>
        </w:rPr>
        <w:t xml:space="preserve"> un</w:t>
      </w:r>
      <w:r w:rsidR="000B34EA" w:rsidRPr="00A542F8">
        <w:rPr>
          <w:rFonts w:ascii="Arial Narrow" w:hAnsi="Arial Narrow"/>
          <w:sz w:val="24"/>
          <w:szCs w:val="24"/>
        </w:rPr>
        <w:t xml:space="preserve">likely that these children </w:t>
      </w:r>
      <w:r w:rsidR="000C71E8" w:rsidRPr="00A542F8">
        <w:rPr>
          <w:rFonts w:ascii="Arial Narrow" w:hAnsi="Arial Narrow"/>
          <w:sz w:val="24"/>
          <w:szCs w:val="24"/>
        </w:rPr>
        <w:t>will attain high level</w:t>
      </w:r>
      <w:r w:rsidR="000B34EA" w:rsidRPr="00A542F8">
        <w:rPr>
          <w:rFonts w:ascii="Arial Narrow" w:hAnsi="Arial Narrow"/>
          <w:sz w:val="24"/>
          <w:szCs w:val="24"/>
        </w:rPr>
        <w:t xml:space="preserve"> education</w:t>
      </w:r>
      <w:r w:rsidR="000C71E8" w:rsidRPr="00A542F8">
        <w:rPr>
          <w:rFonts w:ascii="Arial Narrow" w:hAnsi="Arial Narrow"/>
          <w:sz w:val="24"/>
          <w:szCs w:val="24"/>
        </w:rPr>
        <w:t xml:space="preserve">; entailing </w:t>
      </w:r>
      <w:r w:rsidR="00A3001F" w:rsidRPr="00A542F8">
        <w:rPr>
          <w:rFonts w:ascii="Arial Narrow" w:hAnsi="Arial Narrow"/>
          <w:sz w:val="24"/>
          <w:szCs w:val="24"/>
        </w:rPr>
        <w:t xml:space="preserve">low future productivity, poor employment prospects and livelihoods. It is important to note that child labour in tobacco farms is mostly about the </w:t>
      </w:r>
      <w:r w:rsidR="000C71E8" w:rsidRPr="00A542F8">
        <w:rPr>
          <w:rFonts w:ascii="Arial Narrow" w:hAnsi="Arial Narrow"/>
          <w:sz w:val="24"/>
          <w:szCs w:val="24"/>
        </w:rPr>
        <w:t xml:space="preserve">broader </w:t>
      </w:r>
      <w:r w:rsidR="00A3001F" w:rsidRPr="00A542F8">
        <w:rPr>
          <w:rFonts w:ascii="Arial Narrow" w:hAnsi="Arial Narrow"/>
          <w:sz w:val="24"/>
          <w:szCs w:val="24"/>
        </w:rPr>
        <w:t xml:space="preserve">circumstances in which the </w:t>
      </w:r>
      <w:r w:rsidR="000C71E8" w:rsidRPr="00A542F8">
        <w:rPr>
          <w:rFonts w:ascii="Arial Narrow" w:hAnsi="Arial Narrow"/>
          <w:sz w:val="24"/>
          <w:szCs w:val="24"/>
        </w:rPr>
        <w:t xml:space="preserve">children and the </w:t>
      </w:r>
      <w:r w:rsidR="00A3001F" w:rsidRPr="00A542F8">
        <w:rPr>
          <w:rFonts w:ascii="Arial Narrow" w:hAnsi="Arial Narrow"/>
          <w:sz w:val="24"/>
          <w:szCs w:val="24"/>
        </w:rPr>
        <w:t xml:space="preserve">parents find themselves; hence efforts to combat child labour must be integrated into policy frameworks that aim at improving the tenancy labour households’ predicament. </w:t>
      </w:r>
    </w:p>
    <w:p w:rsidR="00AF0FEF" w:rsidRDefault="00AF0FEF" w:rsidP="00497764">
      <w:pPr>
        <w:spacing w:after="0" w:line="360" w:lineRule="auto"/>
        <w:jc w:val="both"/>
        <w:rPr>
          <w:rFonts w:ascii="Arial Narrow" w:hAnsi="Arial Narrow"/>
          <w:b/>
          <w:sz w:val="24"/>
          <w:szCs w:val="24"/>
        </w:rPr>
      </w:pPr>
    </w:p>
    <w:p w:rsidR="000360A4" w:rsidRDefault="000360A4" w:rsidP="00497764">
      <w:pPr>
        <w:spacing w:after="0" w:line="360" w:lineRule="auto"/>
        <w:jc w:val="both"/>
        <w:rPr>
          <w:rFonts w:ascii="Arial Narrow" w:hAnsi="Arial Narrow"/>
          <w:b/>
          <w:sz w:val="24"/>
          <w:szCs w:val="24"/>
        </w:rPr>
      </w:pPr>
    </w:p>
    <w:p w:rsidR="00AF0FEF" w:rsidRPr="007A61FC" w:rsidRDefault="00841B3E" w:rsidP="00497764">
      <w:pPr>
        <w:pStyle w:val="ListParagraph"/>
        <w:numPr>
          <w:ilvl w:val="1"/>
          <w:numId w:val="43"/>
        </w:numPr>
        <w:spacing w:after="0" w:line="360" w:lineRule="auto"/>
        <w:jc w:val="both"/>
        <w:rPr>
          <w:rFonts w:ascii="Arial Narrow" w:hAnsi="Arial Narrow"/>
          <w:b/>
          <w:sz w:val="24"/>
          <w:szCs w:val="24"/>
        </w:rPr>
      </w:pPr>
      <w:r w:rsidRPr="007A61FC">
        <w:rPr>
          <w:rFonts w:ascii="Arial Narrow" w:hAnsi="Arial Narrow"/>
          <w:b/>
          <w:sz w:val="24"/>
          <w:szCs w:val="24"/>
        </w:rPr>
        <w:lastRenderedPageBreak/>
        <w:t xml:space="preserve">Economic Characteristics </w:t>
      </w:r>
    </w:p>
    <w:p w:rsidR="00CB4FE7" w:rsidRPr="00A542F8" w:rsidRDefault="00CB4FE7" w:rsidP="00497764">
      <w:pPr>
        <w:spacing w:after="0" w:line="360" w:lineRule="auto"/>
        <w:jc w:val="both"/>
        <w:rPr>
          <w:rFonts w:ascii="Arial Narrow" w:hAnsi="Arial Narrow"/>
          <w:sz w:val="24"/>
          <w:szCs w:val="24"/>
        </w:rPr>
      </w:pPr>
      <w:r w:rsidRPr="00A542F8">
        <w:rPr>
          <w:rFonts w:ascii="Arial Narrow" w:hAnsi="Arial Narrow"/>
          <w:sz w:val="24"/>
          <w:szCs w:val="24"/>
        </w:rPr>
        <w:t xml:space="preserve">The tenancy labour workers rely mostly, if not solely, on the use of labour as their main productive asset for earning livelihoods. The income that the tenancy labour workers derive from their labour depends to large extent on the quantity of labour with which the household is endowed. If either the quantity or the rate of return to labour is low, the tenancy labour workers are likely to live in poverty forever.  However, research findings indicate that several other deficits, within the tenancy labour system further jeopardise the returns to the labour of tenants; these deficits are discussed below. </w:t>
      </w:r>
    </w:p>
    <w:p w:rsidR="00CB4FE7" w:rsidRPr="00A542F8" w:rsidRDefault="00CB4FE7" w:rsidP="00497764">
      <w:pPr>
        <w:spacing w:after="0" w:line="360" w:lineRule="auto"/>
        <w:jc w:val="both"/>
        <w:rPr>
          <w:rFonts w:ascii="Arial Narrow" w:hAnsi="Arial Narrow"/>
          <w:b/>
          <w:sz w:val="24"/>
          <w:szCs w:val="24"/>
        </w:rPr>
      </w:pPr>
    </w:p>
    <w:p w:rsidR="001F768E" w:rsidRPr="00A542F8" w:rsidRDefault="00D643BA" w:rsidP="00497764">
      <w:pPr>
        <w:spacing w:after="0" w:line="360" w:lineRule="auto"/>
        <w:jc w:val="both"/>
        <w:rPr>
          <w:rFonts w:ascii="Arial Narrow" w:hAnsi="Arial Narrow"/>
          <w:b/>
          <w:sz w:val="24"/>
          <w:szCs w:val="24"/>
        </w:rPr>
      </w:pPr>
      <w:r w:rsidRPr="00A542F8">
        <w:rPr>
          <w:rFonts w:ascii="Arial Narrow" w:hAnsi="Arial Narrow"/>
          <w:b/>
          <w:sz w:val="24"/>
          <w:szCs w:val="24"/>
        </w:rPr>
        <w:t>3.3.1</w:t>
      </w:r>
      <w:r w:rsidRPr="00A542F8">
        <w:rPr>
          <w:rFonts w:ascii="Arial Narrow" w:hAnsi="Arial Narrow"/>
          <w:b/>
          <w:sz w:val="24"/>
          <w:szCs w:val="24"/>
        </w:rPr>
        <w:tab/>
      </w:r>
      <w:r w:rsidR="005F5BA2" w:rsidRPr="00A542F8">
        <w:rPr>
          <w:rFonts w:ascii="Arial Narrow" w:hAnsi="Arial Narrow"/>
          <w:b/>
          <w:sz w:val="24"/>
          <w:szCs w:val="24"/>
        </w:rPr>
        <w:t>N</w:t>
      </w:r>
      <w:r w:rsidR="001F768E" w:rsidRPr="00A542F8">
        <w:rPr>
          <w:rFonts w:ascii="Arial Narrow" w:hAnsi="Arial Narrow"/>
          <w:b/>
          <w:sz w:val="24"/>
          <w:szCs w:val="24"/>
        </w:rPr>
        <w:t>on-adherenc</w:t>
      </w:r>
      <w:r w:rsidR="005F5BA2" w:rsidRPr="00A542F8">
        <w:rPr>
          <w:rFonts w:ascii="Arial Narrow" w:hAnsi="Arial Narrow"/>
          <w:b/>
          <w:sz w:val="24"/>
          <w:szCs w:val="24"/>
        </w:rPr>
        <w:t xml:space="preserve">e to Officially- Sanctioned selling and purchasing </w:t>
      </w:r>
      <w:r w:rsidR="001F768E" w:rsidRPr="00A542F8">
        <w:rPr>
          <w:rFonts w:ascii="Arial Narrow" w:hAnsi="Arial Narrow"/>
          <w:b/>
          <w:sz w:val="24"/>
          <w:szCs w:val="24"/>
        </w:rPr>
        <w:t xml:space="preserve">System </w:t>
      </w:r>
    </w:p>
    <w:p w:rsidR="001F768E" w:rsidRPr="00A542F8" w:rsidRDefault="00ED774A" w:rsidP="00497764">
      <w:pPr>
        <w:spacing w:after="0" w:line="360" w:lineRule="auto"/>
        <w:jc w:val="both"/>
        <w:rPr>
          <w:rFonts w:ascii="Arial Narrow" w:hAnsi="Arial Narrow"/>
          <w:sz w:val="24"/>
          <w:szCs w:val="24"/>
        </w:rPr>
      </w:pPr>
      <w:r w:rsidRPr="00A542F8">
        <w:rPr>
          <w:rFonts w:ascii="Arial Narrow" w:hAnsi="Arial Narrow"/>
          <w:sz w:val="24"/>
          <w:szCs w:val="24"/>
        </w:rPr>
        <w:t xml:space="preserve">Procedurally, </w:t>
      </w:r>
      <w:r w:rsidR="001F768E" w:rsidRPr="00A542F8">
        <w:rPr>
          <w:rFonts w:ascii="Arial Narrow" w:hAnsi="Arial Narrow"/>
          <w:sz w:val="24"/>
          <w:szCs w:val="24"/>
        </w:rPr>
        <w:t>selling</w:t>
      </w:r>
      <w:r w:rsidRPr="00A542F8">
        <w:rPr>
          <w:rFonts w:ascii="Arial Narrow" w:hAnsi="Arial Narrow"/>
          <w:sz w:val="24"/>
          <w:szCs w:val="24"/>
        </w:rPr>
        <w:t xml:space="preserve"> and purchasing of tobacco</w:t>
      </w:r>
      <w:r w:rsidR="001F768E" w:rsidRPr="00A542F8">
        <w:rPr>
          <w:rFonts w:ascii="Arial Narrow" w:hAnsi="Arial Narrow"/>
          <w:sz w:val="24"/>
          <w:szCs w:val="24"/>
        </w:rPr>
        <w:t xml:space="preserve"> between the tenants and landlord is meant to</w:t>
      </w:r>
      <w:r w:rsidRPr="00A542F8">
        <w:rPr>
          <w:rFonts w:ascii="Arial Narrow" w:hAnsi="Arial Narrow"/>
          <w:sz w:val="24"/>
          <w:szCs w:val="24"/>
        </w:rPr>
        <w:t xml:space="preserve"> follow</w:t>
      </w:r>
      <w:r w:rsidR="001F768E" w:rsidRPr="00A542F8">
        <w:rPr>
          <w:rFonts w:ascii="Arial Narrow" w:hAnsi="Arial Narrow"/>
          <w:sz w:val="24"/>
          <w:szCs w:val="24"/>
        </w:rPr>
        <w:t xml:space="preserve"> the officially-sanctioned system of grading tobacco by its size, colour and overall firmness with many individual grades. However</w:t>
      </w:r>
      <w:r w:rsidRPr="00A542F8">
        <w:rPr>
          <w:rFonts w:ascii="Arial Narrow" w:hAnsi="Arial Narrow"/>
          <w:sz w:val="24"/>
          <w:szCs w:val="24"/>
        </w:rPr>
        <w:t xml:space="preserve">, </w:t>
      </w:r>
      <w:r w:rsidR="001F768E" w:rsidRPr="00A542F8">
        <w:rPr>
          <w:rFonts w:ascii="Arial Narrow" w:hAnsi="Arial Narrow"/>
          <w:sz w:val="24"/>
          <w:szCs w:val="24"/>
        </w:rPr>
        <w:t>the research findings indicate that tobacco selling procedures between the tenants and landlords are marked by precarious and varied practices</w:t>
      </w:r>
      <w:r w:rsidRPr="00A542F8">
        <w:rPr>
          <w:rFonts w:ascii="Arial Narrow" w:hAnsi="Arial Narrow"/>
          <w:sz w:val="24"/>
          <w:szCs w:val="24"/>
        </w:rPr>
        <w:t xml:space="preserve">, a limited number of estate owners </w:t>
      </w:r>
      <w:r w:rsidR="00D403B2" w:rsidRPr="00A542F8">
        <w:rPr>
          <w:rFonts w:ascii="Arial Narrow" w:hAnsi="Arial Narrow"/>
          <w:sz w:val="24"/>
          <w:szCs w:val="24"/>
        </w:rPr>
        <w:t>adhere to officially-sanctioned prices</w:t>
      </w:r>
      <w:r w:rsidR="001F768E" w:rsidRPr="00A542F8">
        <w:rPr>
          <w:rFonts w:ascii="Arial Narrow" w:hAnsi="Arial Narrow"/>
          <w:sz w:val="24"/>
          <w:szCs w:val="24"/>
        </w:rPr>
        <w:t xml:space="preserve">. </w:t>
      </w:r>
    </w:p>
    <w:p w:rsidR="001F768E" w:rsidRPr="00A542F8" w:rsidRDefault="00D403B2" w:rsidP="00497764">
      <w:pPr>
        <w:tabs>
          <w:tab w:val="left" w:pos="2550"/>
        </w:tabs>
        <w:spacing w:after="0" w:line="360" w:lineRule="auto"/>
        <w:jc w:val="both"/>
        <w:rPr>
          <w:rFonts w:ascii="Arial Narrow" w:hAnsi="Arial Narrow"/>
          <w:sz w:val="24"/>
          <w:szCs w:val="24"/>
        </w:rPr>
      </w:pPr>
      <w:r w:rsidRPr="00A542F8">
        <w:rPr>
          <w:rFonts w:ascii="Arial Narrow" w:hAnsi="Arial Narrow"/>
          <w:sz w:val="24"/>
          <w:szCs w:val="24"/>
        </w:rPr>
        <w:tab/>
      </w:r>
    </w:p>
    <w:p w:rsidR="001F768E" w:rsidRPr="00A542F8" w:rsidRDefault="006D322D" w:rsidP="000360A4">
      <w:pPr>
        <w:spacing w:after="0" w:line="360" w:lineRule="auto"/>
        <w:ind w:left="720"/>
        <w:jc w:val="center"/>
        <w:rPr>
          <w:rFonts w:ascii="Arial Narrow" w:eastAsia="Calibri" w:hAnsi="Arial Narrow" w:cs="Times New Roman"/>
          <w:b/>
          <w:sz w:val="24"/>
          <w:szCs w:val="24"/>
        </w:rPr>
      </w:pPr>
      <w:r>
        <w:rPr>
          <w:rFonts w:ascii="Arial Narrow" w:eastAsia="Calibri" w:hAnsi="Arial Narrow" w:cs="Times New Roman"/>
          <w:b/>
          <w:sz w:val="24"/>
          <w:szCs w:val="24"/>
        </w:rPr>
        <w:t>Figure 11</w:t>
      </w:r>
      <w:r w:rsidR="00D403B2" w:rsidRPr="00A542F8">
        <w:rPr>
          <w:rFonts w:ascii="Arial Narrow" w:eastAsia="Calibri" w:hAnsi="Arial Narrow" w:cs="Times New Roman"/>
          <w:b/>
          <w:sz w:val="24"/>
          <w:szCs w:val="24"/>
        </w:rPr>
        <w:t xml:space="preserve">:- </w:t>
      </w:r>
      <w:r w:rsidR="001F768E" w:rsidRPr="00A542F8">
        <w:rPr>
          <w:rFonts w:ascii="Arial Narrow" w:eastAsia="Calibri" w:hAnsi="Arial Narrow" w:cs="Times New Roman"/>
          <w:b/>
          <w:sz w:val="24"/>
          <w:szCs w:val="24"/>
        </w:rPr>
        <w:t>Percentages of estat</w:t>
      </w:r>
      <w:r w:rsidR="00D403B2" w:rsidRPr="00A542F8">
        <w:rPr>
          <w:rFonts w:ascii="Arial Narrow" w:eastAsia="Calibri" w:hAnsi="Arial Narrow" w:cs="Times New Roman"/>
          <w:b/>
          <w:sz w:val="24"/>
          <w:szCs w:val="24"/>
        </w:rPr>
        <w:t xml:space="preserve">es applying a particular Selling and Purchasing </w:t>
      </w:r>
      <w:r w:rsidR="001F768E" w:rsidRPr="00A542F8">
        <w:rPr>
          <w:rFonts w:ascii="Arial Narrow" w:eastAsia="Calibri" w:hAnsi="Arial Narrow" w:cs="Times New Roman"/>
          <w:b/>
          <w:sz w:val="24"/>
          <w:szCs w:val="24"/>
        </w:rPr>
        <w:t>system</w:t>
      </w:r>
    </w:p>
    <w:p w:rsidR="001F768E" w:rsidRPr="00A542F8" w:rsidRDefault="001F768E" w:rsidP="00497764">
      <w:pPr>
        <w:spacing w:after="0" w:line="360" w:lineRule="auto"/>
        <w:jc w:val="center"/>
        <w:rPr>
          <w:rFonts w:ascii="Arial Narrow" w:hAnsi="Arial Narrow"/>
          <w:sz w:val="24"/>
          <w:szCs w:val="24"/>
        </w:rPr>
      </w:pPr>
      <w:r w:rsidRPr="00A542F8">
        <w:rPr>
          <w:rFonts w:ascii="Arial Narrow" w:hAnsi="Arial Narrow"/>
          <w:noProof/>
          <w:sz w:val="24"/>
          <w:szCs w:val="24"/>
          <w:lang w:val="en-US"/>
        </w:rPr>
        <w:drawing>
          <wp:inline distT="0" distB="0" distL="0" distR="0">
            <wp:extent cx="5048250" cy="2743200"/>
            <wp:effectExtent l="57150" t="19050" r="1905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F768E" w:rsidRPr="00A542F8" w:rsidRDefault="001F768E" w:rsidP="00497764">
      <w:pPr>
        <w:spacing w:after="0" w:line="360" w:lineRule="auto"/>
        <w:jc w:val="both"/>
        <w:rPr>
          <w:rFonts w:ascii="Arial Narrow" w:hAnsi="Arial Narrow"/>
          <w:sz w:val="24"/>
          <w:szCs w:val="24"/>
        </w:rPr>
      </w:pPr>
      <w:r w:rsidRPr="00A542F8">
        <w:rPr>
          <w:rFonts w:ascii="Arial Narrow" w:hAnsi="Arial Narrow"/>
          <w:sz w:val="24"/>
          <w:szCs w:val="24"/>
        </w:rPr>
        <w:t>Only 11% of the estate-owners followed the officially-sanctioned system. These are mostly the large-scale estates. However, among these there are some who apply the officially-sanctioned system but with slightly lowered maximum price rates; thus tobacco is graded and weighted according to their grades and sizes, nonetheless, bought by the landlord at slightly lower than government approved prices.</w:t>
      </w:r>
    </w:p>
    <w:p w:rsidR="001F768E" w:rsidRPr="00A542F8" w:rsidRDefault="001F768E" w:rsidP="00497764">
      <w:pPr>
        <w:spacing w:after="0" w:line="360" w:lineRule="auto"/>
        <w:jc w:val="both"/>
        <w:rPr>
          <w:rFonts w:ascii="Arial Narrow" w:hAnsi="Arial Narrow"/>
          <w:sz w:val="24"/>
          <w:szCs w:val="24"/>
        </w:rPr>
      </w:pPr>
    </w:p>
    <w:p w:rsidR="00111540" w:rsidRPr="00A542F8" w:rsidRDefault="001F768E" w:rsidP="00497764">
      <w:pPr>
        <w:spacing w:after="0" w:line="360" w:lineRule="auto"/>
        <w:jc w:val="both"/>
        <w:rPr>
          <w:rFonts w:ascii="Arial Narrow" w:hAnsi="Arial Narrow"/>
          <w:sz w:val="24"/>
          <w:szCs w:val="24"/>
        </w:rPr>
      </w:pPr>
      <w:r w:rsidRPr="00A542F8">
        <w:rPr>
          <w:rFonts w:ascii="Arial Narrow" w:hAnsi="Arial Narrow"/>
          <w:sz w:val="24"/>
          <w:szCs w:val="24"/>
        </w:rPr>
        <w:lastRenderedPageBreak/>
        <w:t>72% of the estate-owners used average systems of purchasing the leaf from the tenants. The</w:t>
      </w:r>
      <w:r w:rsidR="00D403B2" w:rsidRPr="00A542F8">
        <w:rPr>
          <w:rFonts w:ascii="Arial Narrow" w:hAnsi="Arial Narrow"/>
          <w:sz w:val="24"/>
          <w:szCs w:val="24"/>
        </w:rPr>
        <w:t xml:space="preserve"> average system is predominantly applied by small-</w:t>
      </w:r>
      <w:r w:rsidRPr="00A542F8">
        <w:rPr>
          <w:rFonts w:ascii="Arial Narrow" w:hAnsi="Arial Narrow"/>
          <w:sz w:val="24"/>
          <w:szCs w:val="24"/>
        </w:rPr>
        <w:t>to</w:t>
      </w:r>
      <w:r w:rsidR="00D403B2" w:rsidRPr="00A542F8">
        <w:rPr>
          <w:rFonts w:ascii="Arial Narrow" w:hAnsi="Arial Narrow"/>
          <w:sz w:val="24"/>
          <w:szCs w:val="24"/>
        </w:rPr>
        <w:t>-</w:t>
      </w:r>
      <w:r w:rsidRPr="00A542F8">
        <w:rPr>
          <w:rFonts w:ascii="Arial Narrow" w:hAnsi="Arial Narrow"/>
          <w:sz w:val="24"/>
          <w:szCs w:val="24"/>
        </w:rPr>
        <w:t xml:space="preserve">medium scale estates. There are a multiple of </w:t>
      </w:r>
      <w:r w:rsidR="00D403B2" w:rsidRPr="00A542F8">
        <w:rPr>
          <w:rFonts w:ascii="Arial Narrow" w:hAnsi="Arial Narrow"/>
          <w:sz w:val="24"/>
          <w:szCs w:val="24"/>
        </w:rPr>
        <w:t xml:space="preserve">practices that are usually referred to as </w:t>
      </w:r>
      <w:r w:rsidRPr="00A542F8">
        <w:rPr>
          <w:rFonts w:ascii="Arial Narrow" w:hAnsi="Arial Narrow"/>
          <w:sz w:val="24"/>
          <w:szCs w:val="24"/>
        </w:rPr>
        <w:t xml:space="preserve">average </w:t>
      </w:r>
      <w:r w:rsidR="00D403B2" w:rsidRPr="00A542F8">
        <w:rPr>
          <w:rFonts w:ascii="Arial Narrow" w:hAnsi="Arial Narrow"/>
          <w:sz w:val="24"/>
          <w:szCs w:val="24"/>
        </w:rPr>
        <w:t>system of selling and purchasing the tobacco</w:t>
      </w:r>
      <w:r w:rsidRPr="00A542F8">
        <w:rPr>
          <w:rFonts w:ascii="Arial Narrow" w:hAnsi="Arial Narrow"/>
          <w:sz w:val="24"/>
          <w:szCs w:val="24"/>
        </w:rPr>
        <w:t>. The first one is that of the landlord and tenant agreeing to split the sale sheet net pay for the landlord after sales at the Auction floors where the landlor</w:t>
      </w:r>
      <w:r w:rsidR="00111540" w:rsidRPr="00A542F8">
        <w:rPr>
          <w:rFonts w:ascii="Arial Narrow" w:hAnsi="Arial Narrow"/>
          <w:sz w:val="24"/>
          <w:szCs w:val="24"/>
        </w:rPr>
        <w:t>d gets 70% and tenant gets 30%.</w:t>
      </w:r>
    </w:p>
    <w:p w:rsidR="00111540" w:rsidRPr="00A542F8" w:rsidRDefault="001F768E" w:rsidP="00497764">
      <w:pPr>
        <w:spacing w:after="0" w:line="360" w:lineRule="auto"/>
        <w:jc w:val="both"/>
        <w:rPr>
          <w:rFonts w:ascii="Arial Narrow" w:hAnsi="Arial Narrow"/>
          <w:sz w:val="24"/>
          <w:szCs w:val="24"/>
        </w:rPr>
      </w:pPr>
      <w:r w:rsidRPr="00A542F8">
        <w:rPr>
          <w:rFonts w:ascii="Arial Narrow" w:hAnsi="Arial Narrow"/>
          <w:sz w:val="24"/>
          <w:szCs w:val="24"/>
        </w:rPr>
        <w:t xml:space="preserve"> </w:t>
      </w:r>
    </w:p>
    <w:p w:rsidR="00111540" w:rsidRPr="00A542F8" w:rsidRDefault="00111540" w:rsidP="00497764">
      <w:pPr>
        <w:spacing w:after="0" w:line="360" w:lineRule="auto"/>
        <w:jc w:val="both"/>
        <w:rPr>
          <w:rFonts w:ascii="Arial Narrow" w:hAnsi="Arial Narrow"/>
          <w:sz w:val="24"/>
          <w:szCs w:val="24"/>
        </w:rPr>
      </w:pPr>
      <w:r w:rsidRPr="00A542F8">
        <w:rPr>
          <w:rFonts w:ascii="Arial Narrow" w:hAnsi="Arial Narrow"/>
          <w:sz w:val="24"/>
          <w:szCs w:val="24"/>
        </w:rPr>
        <w:t>T</w:t>
      </w:r>
      <w:r w:rsidR="001F768E" w:rsidRPr="00A542F8">
        <w:rPr>
          <w:rFonts w:ascii="Arial Narrow" w:hAnsi="Arial Narrow"/>
          <w:sz w:val="24"/>
          <w:szCs w:val="24"/>
        </w:rPr>
        <w:t xml:space="preserve">he second scenario is an agreed price for a bale of 100kg for any grade and size at the end of the growing season; in the sample of this </w:t>
      </w:r>
      <w:r w:rsidRPr="00A542F8">
        <w:rPr>
          <w:rFonts w:ascii="Arial Narrow" w:hAnsi="Arial Narrow"/>
          <w:sz w:val="24"/>
          <w:szCs w:val="24"/>
        </w:rPr>
        <w:t>research the</w:t>
      </w:r>
      <w:r w:rsidR="001F768E" w:rsidRPr="00A542F8">
        <w:rPr>
          <w:rFonts w:ascii="Arial Narrow" w:hAnsi="Arial Narrow"/>
          <w:sz w:val="24"/>
          <w:szCs w:val="24"/>
        </w:rPr>
        <w:t xml:space="preserve"> prices for a bale of 100kgs burley tobacco ranged between K13</w:t>
      </w:r>
      <w:r w:rsidRPr="00A542F8">
        <w:rPr>
          <w:rFonts w:ascii="Arial Narrow" w:hAnsi="Arial Narrow"/>
          <w:sz w:val="24"/>
          <w:szCs w:val="24"/>
        </w:rPr>
        <w:t>, 500</w:t>
      </w:r>
      <w:r w:rsidR="001F768E" w:rsidRPr="00A542F8">
        <w:rPr>
          <w:rFonts w:ascii="Arial Narrow" w:hAnsi="Arial Narrow"/>
          <w:sz w:val="24"/>
          <w:szCs w:val="24"/>
        </w:rPr>
        <w:t xml:space="preserve"> and K15</w:t>
      </w:r>
      <w:r w:rsidRPr="00A542F8">
        <w:rPr>
          <w:rFonts w:ascii="Arial Narrow" w:hAnsi="Arial Narrow"/>
          <w:sz w:val="24"/>
          <w:szCs w:val="24"/>
        </w:rPr>
        <w:t>, 000</w:t>
      </w:r>
      <w:r w:rsidR="001F768E" w:rsidRPr="00A542F8">
        <w:rPr>
          <w:rFonts w:ascii="Arial Narrow" w:hAnsi="Arial Narrow"/>
          <w:sz w:val="24"/>
          <w:szCs w:val="24"/>
        </w:rPr>
        <w:t xml:space="preserve">; flue cured </w:t>
      </w:r>
      <w:r w:rsidR="00D403B2" w:rsidRPr="00A542F8">
        <w:rPr>
          <w:rFonts w:ascii="Arial Narrow" w:hAnsi="Arial Narrow"/>
          <w:sz w:val="24"/>
          <w:szCs w:val="24"/>
        </w:rPr>
        <w:t>was slightly higher at</w:t>
      </w:r>
      <w:r w:rsidR="001F768E" w:rsidRPr="00A542F8">
        <w:rPr>
          <w:rFonts w:ascii="Arial Narrow" w:hAnsi="Arial Narrow"/>
          <w:sz w:val="24"/>
          <w:szCs w:val="24"/>
        </w:rPr>
        <w:t xml:space="preserve"> between K17</w:t>
      </w:r>
      <w:r w:rsidRPr="00A542F8">
        <w:rPr>
          <w:rFonts w:ascii="Arial Narrow" w:hAnsi="Arial Narrow"/>
          <w:sz w:val="24"/>
          <w:szCs w:val="24"/>
        </w:rPr>
        <w:t>, 500</w:t>
      </w:r>
      <w:r w:rsidR="001F768E" w:rsidRPr="00A542F8">
        <w:rPr>
          <w:rFonts w:ascii="Arial Narrow" w:hAnsi="Arial Narrow"/>
          <w:sz w:val="24"/>
          <w:szCs w:val="24"/>
        </w:rPr>
        <w:t xml:space="preserve"> an</w:t>
      </w:r>
      <w:r w:rsidR="00D403B2" w:rsidRPr="00A542F8">
        <w:rPr>
          <w:rFonts w:ascii="Arial Narrow" w:hAnsi="Arial Narrow"/>
          <w:sz w:val="24"/>
          <w:szCs w:val="24"/>
        </w:rPr>
        <w:t>d K18</w:t>
      </w:r>
      <w:r w:rsidRPr="00A542F8">
        <w:rPr>
          <w:rFonts w:ascii="Arial Narrow" w:hAnsi="Arial Narrow"/>
          <w:sz w:val="24"/>
          <w:szCs w:val="24"/>
        </w:rPr>
        <w:t>, 000</w:t>
      </w:r>
      <w:r w:rsidR="00D403B2" w:rsidRPr="00A542F8">
        <w:rPr>
          <w:rFonts w:ascii="Arial Narrow" w:hAnsi="Arial Narrow"/>
          <w:sz w:val="24"/>
          <w:szCs w:val="24"/>
        </w:rPr>
        <w:t>. Third, the Landlords approximate</w:t>
      </w:r>
      <w:r w:rsidR="001F768E" w:rsidRPr="00A542F8">
        <w:rPr>
          <w:rFonts w:ascii="Arial Narrow" w:hAnsi="Arial Narrow"/>
          <w:sz w:val="24"/>
          <w:szCs w:val="24"/>
        </w:rPr>
        <w:t xml:space="preserve"> the officially-sanctioned system by having the tobacco leaf graded and weighted according to their grades and sizes; however, the total wage bill for the tenant was calculated at half the prices of the officially-sanctioned system. </w:t>
      </w:r>
    </w:p>
    <w:p w:rsidR="00111540" w:rsidRPr="00A542F8" w:rsidRDefault="00111540" w:rsidP="00497764">
      <w:pPr>
        <w:spacing w:after="0" w:line="360" w:lineRule="auto"/>
        <w:jc w:val="both"/>
        <w:rPr>
          <w:rFonts w:ascii="Arial Narrow" w:hAnsi="Arial Narrow"/>
          <w:sz w:val="24"/>
          <w:szCs w:val="24"/>
        </w:rPr>
      </w:pPr>
    </w:p>
    <w:p w:rsidR="001F768E" w:rsidRPr="00A542F8" w:rsidRDefault="001F768E" w:rsidP="00497764">
      <w:pPr>
        <w:spacing w:after="0" w:line="360" w:lineRule="auto"/>
        <w:jc w:val="both"/>
        <w:rPr>
          <w:rFonts w:ascii="Arial Narrow" w:hAnsi="Arial Narrow"/>
          <w:sz w:val="24"/>
          <w:szCs w:val="24"/>
        </w:rPr>
      </w:pPr>
      <w:r w:rsidRPr="00A542F8">
        <w:rPr>
          <w:rFonts w:ascii="Arial Narrow" w:hAnsi="Arial Narrow"/>
          <w:sz w:val="24"/>
          <w:szCs w:val="24"/>
        </w:rPr>
        <w:t xml:space="preserve">The last and least used selling and purchasing </w:t>
      </w:r>
      <w:r w:rsidR="00D403B2" w:rsidRPr="00A542F8">
        <w:rPr>
          <w:rFonts w:ascii="Arial Narrow" w:hAnsi="Arial Narrow"/>
          <w:sz w:val="24"/>
          <w:szCs w:val="24"/>
        </w:rPr>
        <w:t>system involves</w:t>
      </w:r>
      <w:r w:rsidRPr="00A542F8">
        <w:rPr>
          <w:rFonts w:ascii="Arial Narrow" w:hAnsi="Arial Narrow"/>
          <w:sz w:val="24"/>
          <w:szCs w:val="24"/>
        </w:rPr>
        <w:t xml:space="preserve"> applying a fixed sum of money at the end of the season to be paid to the tenant; the system does not take into account the amount of tobacco leaf or bales the tenant will have produced at the end of the season; the predominant fixed amount for a hectare or gafa range between K80, 000 and MK120, 000 depending on the type of tobacco</w:t>
      </w:r>
      <w:r w:rsidR="002F3872">
        <w:rPr>
          <w:rFonts w:ascii="Arial Narrow" w:hAnsi="Arial Narrow"/>
          <w:sz w:val="24"/>
          <w:szCs w:val="24"/>
        </w:rPr>
        <w:t xml:space="preserve">, </w:t>
      </w:r>
      <w:r w:rsidRPr="00A542F8">
        <w:rPr>
          <w:rFonts w:ascii="Arial Narrow" w:hAnsi="Arial Narrow"/>
          <w:sz w:val="24"/>
          <w:szCs w:val="24"/>
        </w:rPr>
        <w:t>flue cured or burley tobacco.</w:t>
      </w:r>
    </w:p>
    <w:p w:rsidR="001F768E" w:rsidRPr="00A542F8" w:rsidRDefault="001F768E" w:rsidP="00497764">
      <w:pPr>
        <w:spacing w:after="0" w:line="360" w:lineRule="auto"/>
        <w:jc w:val="both"/>
        <w:rPr>
          <w:rFonts w:ascii="Arial Narrow" w:hAnsi="Arial Narrow"/>
          <w:sz w:val="24"/>
          <w:szCs w:val="24"/>
        </w:rPr>
      </w:pPr>
    </w:p>
    <w:p w:rsidR="001F768E" w:rsidRDefault="001F768E" w:rsidP="00497764">
      <w:pPr>
        <w:spacing w:after="0" w:line="360" w:lineRule="auto"/>
        <w:jc w:val="both"/>
        <w:rPr>
          <w:rFonts w:ascii="Arial Narrow" w:hAnsi="Arial Narrow"/>
          <w:sz w:val="24"/>
          <w:szCs w:val="24"/>
        </w:rPr>
      </w:pPr>
      <w:r w:rsidRPr="00A542F8">
        <w:rPr>
          <w:rFonts w:ascii="Arial Narrow" w:hAnsi="Arial Narrow"/>
          <w:sz w:val="24"/>
          <w:szCs w:val="24"/>
        </w:rPr>
        <w:t>Concerns over selling and purchasing of tobacco between the landlord and tenants, mostly centred on non-adherence to officially-sanctioned systems.  Furthermore, the averag</w:t>
      </w:r>
      <w:r w:rsidR="00AF5ACD" w:rsidRPr="00A542F8">
        <w:rPr>
          <w:rFonts w:ascii="Arial Narrow" w:hAnsi="Arial Narrow"/>
          <w:sz w:val="24"/>
          <w:szCs w:val="24"/>
        </w:rPr>
        <w:t>e system pricing agreements are easily</w:t>
      </w:r>
      <w:r w:rsidR="007C36B8" w:rsidRPr="00A542F8">
        <w:rPr>
          <w:rFonts w:ascii="Arial Narrow" w:hAnsi="Arial Narrow"/>
          <w:sz w:val="24"/>
          <w:szCs w:val="24"/>
        </w:rPr>
        <w:t xml:space="preserve"> flouted by the estate owners, rarely are tenants paid the due</w:t>
      </w:r>
      <w:r w:rsidR="00575B92">
        <w:rPr>
          <w:rFonts w:ascii="Arial Narrow" w:hAnsi="Arial Narrow"/>
          <w:sz w:val="24"/>
          <w:szCs w:val="24"/>
        </w:rPr>
        <w:t>s as</w:t>
      </w:r>
      <w:r w:rsidR="007C36B8" w:rsidRPr="00A542F8">
        <w:rPr>
          <w:rFonts w:ascii="Arial Narrow" w:hAnsi="Arial Narrow"/>
          <w:sz w:val="24"/>
          <w:szCs w:val="24"/>
        </w:rPr>
        <w:t xml:space="preserve"> agreed upon at an earlier time of contract negotiations</w:t>
      </w:r>
      <w:r w:rsidRPr="00A542F8">
        <w:rPr>
          <w:rFonts w:ascii="Arial Narrow" w:hAnsi="Arial Narrow"/>
          <w:sz w:val="24"/>
          <w:szCs w:val="24"/>
        </w:rPr>
        <w:t>.</w:t>
      </w:r>
      <w:r w:rsidRPr="00A542F8">
        <w:rPr>
          <w:rFonts w:ascii="Arial Narrow" w:hAnsi="Arial Narrow" w:cs="Times New Roman"/>
          <w:noProof/>
          <w:sz w:val="24"/>
          <w:szCs w:val="24"/>
          <w:lang w:eastAsia="nl-NL"/>
        </w:rPr>
        <w:t xml:space="preserve">  </w:t>
      </w:r>
      <w:r w:rsidR="007C36B8" w:rsidRPr="00A542F8">
        <w:rPr>
          <w:rFonts w:ascii="Arial Narrow" w:hAnsi="Arial Narrow" w:cs="Times New Roman"/>
          <w:noProof/>
          <w:sz w:val="24"/>
          <w:szCs w:val="24"/>
          <w:lang w:eastAsia="nl-NL"/>
        </w:rPr>
        <w:t>Accordingly, t</w:t>
      </w:r>
      <w:r w:rsidRPr="00A542F8">
        <w:rPr>
          <w:rFonts w:ascii="Arial Narrow" w:hAnsi="Arial Narrow"/>
          <w:sz w:val="24"/>
          <w:szCs w:val="24"/>
        </w:rPr>
        <w:t xml:space="preserve">he variability in the grading and pricing systems, together with their lack of transparency in some cases, generate uncertainties and misconceptions as well as the potential for unfair treatment of tenants.   </w:t>
      </w:r>
    </w:p>
    <w:p w:rsidR="000360A4" w:rsidRPr="00A542F8" w:rsidRDefault="000360A4" w:rsidP="00497764">
      <w:pPr>
        <w:spacing w:after="0" w:line="360" w:lineRule="auto"/>
        <w:jc w:val="both"/>
        <w:rPr>
          <w:rFonts w:ascii="Arial Narrow" w:hAnsi="Arial Narrow"/>
          <w:sz w:val="24"/>
          <w:szCs w:val="24"/>
        </w:rPr>
      </w:pPr>
    </w:p>
    <w:p w:rsidR="008A3E64" w:rsidRPr="00A542F8" w:rsidRDefault="00FB5E85" w:rsidP="00497764">
      <w:pPr>
        <w:pStyle w:val="ListParagraph"/>
        <w:numPr>
          <w:ilvl w:val="2"/>
          <w:numId w:val="40"/>
        </w:numPr>
        <w:spacing w:after="0" w:line="360" w:lineRule="auto"/>
        <w:jc w:val="both"/>
        <w:rPr>
          <w:rFonts w:ascii="Arial Narrow" w:hAnsi="Arial Narrow"/>
          <w:b/>
          <w:sz w:val="24"/>
          <w:szCs w:val="24"/>
        </w:rPr>
      </w:pPr>
      <w:r w:rsidRPr="00A542F8">
        <w:rPr>
          <w:rFonts w:ascii="Arial Narrow" w:hAnsi="Arial Narrow"/>
          <w:b/>
          <w:sz w:val="24"/>
          <w:szCs w:val="24"/>
        </w:rPr>
        <w:t>Cost of inputs and other S</w:t>
      </w:r>
      <w:r w:rsidR="001F768E" w:rsidRPr="00A542F8">
        <w:rPr>
          <w:rFonts w:ascii="Arial Narrow" w:hAnsi="Arial Narrow"/>
          <w:b/>
          <w:sz w:val="24"/>
          <w:szCs w:val="24"/>
        </w:rPr>
        <w:t>ervices</w:t>
      </w:r>
    </w:p>
    <w:p w:rsidR="001F768E" w:rsidRPr="00A542F8" w:rsidRDefault="008A3E64" w:rsidP="00497764">
      <w:pPr>
        <w:spacing w:after="0" w:line="360" w:lineRule="auto"/>
        <w:jc w:val="both"/>
        <w:rPr>
          <w:rFonts w:ascii="Arial Narrow" w:hAnsi="Arial Narrow"/>
          <w:b/>
          <w:sz w:val="24"/>
          <w:szCs w:val="24"/>
        </w:rPr>
      </w:pPr>
      <w:r w:rsidRPr="00A542F8">
        <w:rPr>
          <w:rFonts w:ascii="Arial Narrow" w:hAnsi="Arial Narrow"/>
          <w:sz w:val="24"/>
          <w:szCs w:val="24"/>
        </w:rPr>
        <w:t>E</w:t>
      </w:r>
      <w:r w:rsidR="001F768E" w:rsidRPr="00A542F8">
        <w:rPr>
          <w:rFonts w:ascii="Arial Narrow" w:hAnsi="Arial Narrow"/>
          <w:sz w:val="24"/>
          <w:szCs w:val="24"/>
        </w:rPr>
        <w:t>states providing material inputs provide them on credit, hence credit services are an integral part of the tenancy relationship. Some additional services are p</w:t>
      </w:r>
      <w:r w:rsidRPr="00A542F8">
        <w:rPr>
          <w:rFonts w:ascii="Arial Narrow" w:hAnsi="Arial Narrow"/>
          <w:sz w:val="24"/>
          <w:szCs w:val="24"/>
        </w:rPr>
        <w:t>rovided only on large estates; t</w:t>
      </w:r>
      <w:r w:rsidR="001F768E" w:rsidRPr="00A542F8">
        <w:rPr>
          <w:rFonts w:ascii="Arial Narrow" w:hAnsi="Arial Narrow"/>
          <w:sz w:val="24"/>
          <w:szCs w:val="24"/>
        </w:rPr>
        <w:t xml:space="preserve">hese include tractor ploughing of tenants’ plots and tobacco curing services in holding barns. Other services more common throughout the range of estates include more general labour services, with permanent or casual labourers being assigned to individual tenants during peak labour demand periods. </w:t>
      </w:r>
    </w:p>
    <w:p w:rsidR="00FB5E85" w:rsidRPr="00A542F8" w:rsidRDefault="00FB5E85" w:rsidP="00497764">
      <w:pPr>
        <w:spacing w:after="0" w:line="360" w:lineRule="auto"/>
        <w:jc w:val="both"/>
        <w:rPr>
          <w:rFonts w:ascii="Arial Narrow" w:hAnsi="Arial Narrow"/>
          <w:i/>
          <w:sz w:val="24"/>
          <w:szCs w:val="24"/>
        </w:rPr>
      </w:pPr>
    </w:p>
    <w:p w:rsidR="008A3E64" w:rsidRPr="00A542F8" w:rsidRDefault="001F768E" w:rsidP="00497764">
      <w:pPr>
        <w:spacing w:after="0" w:line="360" w:lineRule="auto"/>
        <w:jc w:val="both"/>
        <w:rPr>
          <w:rFonts w:ascii="Arial Narrow" w:hAnsi="Arial Narrow"/>
          <w:sz w:val="24"/>
          <w:szCs w:val="24"/>
        </w:rPr>
      </w:pPr>
      <w:r w:rsidRPr="00A542F8">
        <w:rPr>
          <w:rFonts w:ascii="Arial Narrow" w:hAnsi="Arial Narrow"/>
          <w:sz w:val="24"/>
          <w:szCs w:val="24"/>
        </w:rPr>
        <w:lastRenderedPageBreak/>
        <w:t xml:space="preserve">For each of the inputs and services, the tenants are charged a cost which is deducted from their end-of-season tobacco revenues. The costing is entirely at the discretion of each estate owner. In many instances, tenants are not informed of the costs of such inputs/services until the end of the season when their final balance is determined.  In the sampled 18 estates only 2 large scale estates had information that was readily available to the tenants and considerable numbers of tenants on these estates knew how much they were being charged for inputs and other services.  </w:t>
      </w:r>
    </w:p>
    <w:p w:rsidR="008A3E64" w:rsidRPr="00A542F8" w:rsidRDefault="001F768E" w:rsidP="00497764">
      <w:pPr>
        <w:spacing w:after="0" w:line="360" w:lineRule="auto"/>
        <w:jc w:val="both"/>
        <w:rPr>
          <w:rFonts w:ascii="Arial Narrow" w:hAnsi="Arial Narrow"/>
          <w:sz w:val="24"/>
          <w:szCs w:val="24"/>
        </w:rPr>
      </w:pPr>
      <w:r w:rsidRPr="00A542F8">
        <w:rPr>
          <w:rFonts w:ascii="Arial Narrow" w:hAnsi="Arial Narrow"/>
          <w:sz w:val="24"/>
          <w:szCs w:val="24"/>
        </w:rPr>
        <w:t xml:space="preserve">A substantial number of 10 medium-scale estates do not pre-specify tenant charges for individual inputs. Instead, these farmers pragmatically cost their inputs at the end of the season in line with actual or expected results from the sale of the tobacco at the auction floors. It is also common practices among these estates that 95% of the tenants are not provided with a written or any other record of their deductions. The small-scale estates, who also mostly use the IPS, claim to be </w:t>
      </w:r>
      <w:r w:rsidR="008A3E64" w:rsidRPr="00A542F8">
        <w:rPr>
          <w:rFonts w:ascii="Arial Narrow" w:hAnsi="Arial Narrow"/>
          <w:sz w:val="24"/>
          <w:szCs w:val="24"/>
        </w:rPr>
        <w:t xml:space="preserve">currently </w:t>
      </w:r>
      <w:r w:rsidRPr="00A542F8">
        <w:rPr>
          <w:rFonts w:ascii="Arial Narrow" w:hAnsi="Arial Narrow"/>
          <w:sz w:val="24"/>
          <w:szCs w:val="24"/>
        </w:rPr>
        <w:t xml:space="preserve">providing inputs and services for free except for advanced money. </w:t>
      </w:r>
    </w:p>
    <w:p w:rsidR="00211321" w:rsidRDefault="008A3E64" w:rsidP="00497764">
      <w:pPr>
        <w:spacing w:after="0" w:line="360" w:lineRule="auto"/>
        <w:jc w:val="both"/>
        <w:rPr>
          <w:rFonts w:ascii="Arial Narrow" w:hAnsi="Arial Narrow"/>
          <w:sz w:val="24"/>
          <w:szCs w:val="24"/>
        </w:rPr>
      </w:pPr>
      <w:r w:rsidRPr="00A542F8">
        <w:rPr>
          <w:rFonts w:ascii="Arial Narrow" w:hAnsi="Arial Narrow"/>
          <w:sz w:val="24"/>
          <w:szCs w:val="24"/>
        </w:rPr>
        <w:t xml:space="preserve">These practices have </w:t>
      </w:r>
      <w:r w:rsidR="00B5084C" w:rsidRPr="00A542F8">
        <w:rPr>
          <w:rFonts w:ascii="Arial Narrow" w:hAnsi="Arial Narrow"/>
          <w:sz w:val="24"/>
          <w:szCs w:val="24"/>
        </w:rPr>
        <w:t>potential</w:t>
      </w:r>
      <w:r w:rsidRPr="00A542F8">
        <w:rPr>
          <w:rFonts w:ascii="Arial Narrow" w:hAnsi="Arial Narrow"/>
          <w:sz w:val="24"/>
          <w:szCs w:val="24"/>
        </w:rPr>
        <w:t xml:space="preserve"> for disputes, </w:t>
      </w:r>
      <w:r w:rsidR="001F768E" w:rsidRPr="00A542F8">
        <w:rPr>
          <w:rFonts w:ascii="Arial Narrow" w:hAnsi="Arial Narrow"/>
          <w:sz w:val="24"/>
          <w:szCs w:val="24"/>
        </w:rPr>
        <w:t xml:space="preserve"> </w:t>
      </w:r>
      <w:r w:rsidRPr="00A542F8">
        <w:rPr>
          <w:rFonts w:ascii="Arial Narrow" w:hAnsi="Arial Narrow"/>
          <w:sz w:val="24"/>
          <w:szCs w:val="24"/>
        </w:rPr>
        <w:t>I</w:t>
      </w:r>
      <w:r w:rsidR="001F768E" w:rsidRPr="00A542F8">
        <w:rPr>
          <w:rFonts w:ascii="Arial Narrow" w:hAnsi="Arial Narrow"/>
          <w:sz w:val="24"/>
          <w:szCs w:val="24"/>
        </w:rPr>
        <w:t>t is essential to note these problems are imminent, considering that tenants’ agreements are verbal and lack of clear/prior specification of the unit costs to be charged for production and consumption credit items</w:t>
      </w:r>
      <w:r w:rsidRPr="00A542F8">
        <w:rPr>
          <w:rFonts w:ascii="Arial Narrow" w:hAnsi="Arial Narrow"/>
          <w:sz w:val="24"/>
          <w:szCs w:val="24"/>
        </w:rPr>
        <w:t xml:space="preserve">; tenants hold that they are </w:t>
      </w:r>
      <w:r w:rsidR="001F768E" w:rsidRPr="00A542F8">
        <w:rPr>
          <w:rFonts w:ascii="Arial Narrow" w:hAnsi="Arial Narrow"/>
          <w:sz w:val="24"/>
          <w:szCs w:val="24"/>
        </w:rPr>
        <w:t xml:space="preserve">failing to derive significant benefits from their </w:t>
      </w:r>
      <w:r w:rsidRPr="00A542F8">
        <w:rPr>
          <w:rFonts w:ascii="Arial Narrow" w:hAnsi="Arial Narrow"/>
          <w:sz w:val="24"/>
          <w:szCs w:val="24"/>
        </w:rPr>
        <w:t>tobacco proceeds arguably due to the some of these undisclosed costs, and are of the opi</w:t>
      </w:r>
      <w:r w:rsidR="00B5084C" w:rsidRPr="00A542F8">
        <w:rPr>
          <w:rFonts w:ascii="Arial Narrow" w:hAnsi="Arial Narrow"/>
          <w:sz w:val="24"/>
          <w:szCs w:val="24"/>
        </w:rPr>
        <w:t>ni</w:t>
      </w:r>
      <w:r w:rsidRPr="00A542F8">
        <w:rPr>
          <w:rFonts w:ascii="Arial Narrow" w:hAnsi="Arial Narrow"/>
          <w:sz w:val="24"/>
          <w:szCs w:val="24"/>
        </w:rPr>
        <w:t xml:space="preserve">on that </w:t>
      </w:r>
      <w:r w:rsidR="00B5084C" w:rsidRPr="00A542F8">
        <w:rPr>
          <w:rFonts w:ascii="Arial Narrow" w:hAnsi="Arial Narrow"/>
          <w:sz w:val="24"/>
          <w:szCs w:val="24"/>
        </w:rPr>
        <w:t>estate-</w:t>
      </w:r>
      <w:r w:rsidRPr="00A542F8">
        <w:rPr>
          <w:rFonts w:ascii="Arial Narrow" w:hAnsi="Arial Narrow"/>
          <w:sz w:val="24"/>
          <w:szCs w:val="24"/>
        </w:rPr>
        <w:t>owners are</w:t>
      </w:r>
      <w:r w:rsidR="00B5084C" w:rsidRPr="00A542F8">
        <w:rPr>
          <w:rFonts w:ascii="Arial Narrow" w:hAnsi="Arial Narrow"/>
          <w:sz w:val="24"/>
          <w:szCs w:val="24"/>
        </w:rPr>
        <w:t xml:space="preserve"> treacherous</w:t>
      </w:r>
      <w:r w:rsidRPr="00A542F8">
        <w:rPr>
          <w:rFonts w:ascii="Arial Narrow" w:hAnsi="Arial Narrow"/>
          <w:sz w:val="24"/>
          <w:szCs w:val="24"/>
        </w:rPr>
        <w:t xml:space="preserve"> regarding the</w:t>
      </w:r>
      <w:r w:rsidR="00B5084C" w:rsidRPr="00A542F8">
        <w:rPr>
          <w:rFonts w:ascii="Arial Narrow" w:hAnsi="Arial Narrow"/>
          <w:sz w:val="24"/>
          <w:szCs w:val="24"/>
        </w:rPr>
        <w:t xml:space="preserve"> costs of inputs and services. </w:t>
      </w:r>
    </w:p>
    <w:p w:rsidR="000360A4" w:rsidRPr="00A542F8" w:rsidRDefault="000360A4" w:rsidP="00497764">
      <w:pPr>
        <w:spacing w:after="0" w:line="360" w:lineRule="auto"/>
        <w:jc w:val="both"/>
        <w:rPr>
          <w:rFonts w:ascii="Arial Narrow" w:hAnsi="Arial Narrow"/>
          <w:b/>
          <w:sz w:val="24"/>
          <w:szCs w:val="24"/>
        </w:rPr>
      </w:pPr>
    </w:p>
    <w:p w:rsidR="00F70F1D" w:rsidRPr="00A542F8" w:rsidRDefault="00AE4000" w:rsidP="00497764">
      <w:pPr>
        <w:spacing w:after="0" w:line="360" w:lineRule="auto"/>
        <w:jc w:val="both"/>
        <w:rPr>
          <w:rFonts w:ascii="Arial Narrow" w:hAnsi="Arial Narrow"/>
          <w:b/>
          <w:sz w:val="24"/>
          <w:szCs w:val="24"/>
        </w:rPr>
      </w:pPr>
      <w:r w:rsidRPr="00A542F8">
        <w:rPr>
          <w:rFonts w:ascii="Arial Narrow" w:hAnsi="Arial Narrow"/>
          <w:b/>
          <w:sz w:val="24"/>
          <w:szCs w:val="24"/>
        </w:rPr>
        <w:t>3.</w:t>
      </w:r>
      <w:r w:rsidR="007C7625" w:rsidRPr="00A542F8">
        <w:rPr>
          <w:rFonts w:ascii="Arial Narrow" w:hAnsi="Arial Narrow"/>
          <w:b/>
          <w:sz w:val="24"/>
          <w:szCs w:val="24"/>
        </w:rPr>
        <w:t>4</w:t>
      </w:r>
      <w:r w:rsidRPr="00A542F8">
        <w:rPr>
          <w:rFonts w:ascii="Arial Narrow" w:hAnsi="Arial Narrow"/>
          <w:b/>
          <w:sz w:val="24"/>
          <w:szCs w:val="24"/>
        </w:rPr>
        <w:tab/>
      </w:r>
      <w:r w:rsidR="00FC5157" w:rsidRPr="00A542F8">
        <w:rPr>
          <w:rFonts w:ascii="Arial Narrow" w:hAnsi="Arial Narrow"/>
          <w:b/>
          <w:sz w:val="24"/>
          <w:szCs w:val="24"/>
        </w:rPr>
        <w:t>La</w:t>
      </w:r>
      <w:r w:rsidR="000E0D2F" w:rsidRPr="00A542F8">
        <w:rPr>
          <w:rFonts w:ascii="Arial Narrow" w:hAnsi="Arial Narrow"/>
          <w:b/>
          <w:sz w:val="24"/>
          <w:szCs w:val="24"/>
        </w:rPr>
        <w:t>bour Disputes and Legal Protection</w:t>
      </w:r>
    </w:p>
    <w:p w:rsidR="00AF0FEF" w:rsidRPr="00A542F8" w:rsidRDefault="00FC5157" w:rsidP="00497764">
      <w:pPr>
        <w:spacing w:after="0" w:line="360" w:lineRule="auto"/>
        <w:jc w:val="both"/>
        <w:rPr>
          <w:rFonts w:ascii="Arial Narrow" w:hAnsi="Arial Narrow"/>
          <w:b/>
          <w:sz w:val="24"/>
          <w:szCs w:val="24"/>
        </w:rPr>
      </w:pPr>
      <w:r w:rsidRPr="00A542F8">
        <w:rPr>
          <w:rFonts w:ascii="Arial Narrow" w:hAnsi="Arial Narrow"/>
          <w:sz w:val="24"/>
          <w:szCs w:val="24"/>
        </w:rPr>
        <w:t xml:space="preserve">District Labour Offices of Rumphi, Mzimba, Kasungu and Mchinji, </w:t>
      </w:r>
      <w:r w:rsidRPr="00A542F8">
        <w:rPr>
          <w:rFonts w:ascii="Arial Narrow" w:hAnsi="Arial Narrow"/>
          <w:i/>
          <w:sz w:val="24"/>
          <w:szCs w:val="24"/>
        </w:rPr>
        <w:t>(also referred to as receiving districts)</w:t>
      </w:r>
      <w:r w:rsidRPr="00A542F8">
        <w:rPr>
          <w:rFonts w:ascii="Arial Narrow" w:hAnsi="Arial Narrow"/>
          <w:sz w:val="24"/>
          <w:szCs w:val="24"/>
        </w:rPr>
        <w:t>, have records of the frequency and types of complaints lodged by either tenants or landlords or managers. These complaints and their frequency are of varied magnitudes</w:t>
      </w:r>
      <w:r w:rsidR="00AE4000" w:rsidRPr="00A542F8">
        <w:rPr>
          <w:rFonts w:ascii="Arial Narrow" w:hAnsi="Arial Narrow"/>
          <w:sz w:val="24"/>
          <w:szCs w:val="24"/>
        </w:rPr>
        <w:t>.</w:t>
      </w:r>
    </w:p>
    <w:p w:rsidR="00FC5157" w:rsidRPr="00A542F8" w:rsidRDefault="00FC5157" w:rsidP="00497764">
      <w:pPr>
        <w:spacing w:after="0" w:line="360" w:lineRule="auto"/>
        <w:jc w:val="both"/>
        <w:rPr>
          <w:rFonts w:ascii="Arial Narrow" w:hAnsi="Arial Narrow"/>
          <w:b/>
          <w:sz w:val="24"/>
          <w:szCs w:val="24"/>
        </w:rPr>
      </w:pPr>
    </w:p>
    <w:p w:rsidR="00FC5157" w:rsidRPr="00A542F8" w:rsidRDefault="007C7625" w:rsidP="00497764">
      <w:pPr>
        <w:spacing w:after="0" w:line="360" w:lineRule="auto"/>
        <w:jc w:val="both"/>
        <w:rPr>
          <w:rFonts w:ascii="Arial Narrow" w:hAnsi="Arial Narrow"/>
          <w:b/>
          <w:sz w:val="24"/>
          <w:szCs w:val="24"/>
        </w:rPr>
      </w:pPr>
      <w:r w:rsidRPr="00A542F8">
        <w:rPr>
          <w:rFonts w:ascii="Arial Narrow" w:hAnsi="Arial Narrow"/>
          <w:b/>
          <w:sz w:val="24"/>
          <w:szCs w:val="24"/>
        </w:rPr>
        <w:t>3.4.1</w:t>
      </w:r>
      <w:r w:rsidRPr="00A542F8">
        <w:rPr>
          <w:rFonts w:ascii="Arial Narrow" w:hAnsi="Arial Narrow"/>
          <w:b/>
          <w:sz w:val="24"/>
          <w:szCs w:val="24"/>
        </w:rPr>
        <w:tab/>
        <w:t xml:space="preserve">Complaints Handling and </w:t>
      </w:r>
      <w:r w:rsidR="009656EA" w:rsidRPr="00A542F8">
        <w:rPr>
          <w:rFonts w:ascii="Arial Narrow" w:hAnsi="Arial Narrow"/>
          <w:b/>
          <w:sz w:val="24"/>
          <w:szCs w:val="24"/>
        </w:rPr>
        <w:t>District Labour Office</w:t>
      </w:r>
      <w:r w:rsidR="0002728C" w:rsidRPr="00A542F8">
        <w:rPr>
          <w:rFonts w:ascii="Arial Narrow" w:hAnsi="Arial Narrow"/>
          <w:b/>
          <w:sz w:val="24"/>
          <w:szCs w:val="24"/>
        </w:rPr>
        <w:t>s in Tobacco Growing Areas</w:t>
      </w:r>
    </w:p>
    <w:p w:rsidR="00FC5157" w:rsidRPr="00A542F8" w:rsidRDefault="008B0536" w:rsidP="00497764">
      <w:pPr>
        <w:spacing w:after="0" w:line="360" w:lineRule="auto"/>
        <w:jc w:val="both"/>
        <w:rPr>
          <w:rFonts w:ascii="Arial Narrow" w:hAnsi="Arial Narrow"/>
          <w:sz w:val="24"/>
          <w:szCs w:val="24"/>
        </w:rPr>
      </w:pPr>
      <w:r>
        <w:rPr>
          <w:rFonts w:ascii="Arial Narrow" w:hAnsi="Arial Narrow"/>
          <w:sz w:val="24"/>
          <w:szCs w:val="24"/>
        </w:rPr>
        <w:t>Complaints filed</w:t>
      </w:r>
      <w:r w:rsidRPr="00A542F8">
        <w:rPr>
          <w:rFonts w:ascii="Arial Narrow" w:hAnsi="Arial Narrow"/>
          <w:sz w:val="24"/>
          <w:szCs w:val="24"/>
        </w:rPr>
        <w:t xml:space="preserve"> </w:t>
      </w:r>
      <w:r w:rsidR="0002728C" w:rsidRPr="00A542F8">
        <w:rPr>
          <w:rFonts w:ascii="Arial Narrow" w:hAnsi="Arial Narrow"/>
          <w:sz w:val="24"/>
          <w:szCs w:val="24"/>
        </w:rPr>
        <w:t xml:space="preserve">at district labour offices are varied in magnitude and types. They </w:t>
      </w:r>
      <w:r w:rsidR="00FC5157" w:rsidRPr="00A542F8">
        <w:rPr>
          <w:rFonts w:ascii="Arial Narrow" w:hAnsi="Arial Narrow"/>
          <w:sz w:val="24"/>
          <w:szCs w:val="24"/>
        </w:rPr>
        <w:t xml:space="preserve"> include; (a) theft </w:t>
      </w:r>
      <w:r w:rsidR="0002728C" w:rsidRPr="00A542F8">
        <w:rPr>
          <w:rFonts w:ascii="Arial Narrow" w:hAnsi="Arial Narrow"/>
          <w:sz w:val="24"/>
          <w:szCs w:val="24"/>
        </w:rPr>
        <w:t>and selling of tobacco to vendors  by tenants</w:t>
      </w:r>
      <w:r w:rsidR="00FC5157" w:rsidRPr="00A542F8">
        <w:rPr>
          <w:rFonts w:ascii="Arial Narrow" w:hAnsi="Arial Narrow"/>
          <w:sz w:val="24"/>
          <w:szCs w:val="24"/>
        </w:rPr>
        <w:t>; (b) poaching of tenants by other estate owners; (c) disagree</w:t>
      </w:r>
      <w:r w:rsidR="0002728C" w:rsidRPr="00A542F8">
        <w:rPr>
          <w:rFonts w:ascii="Arial Narrow" w:hAnsi="Arial Narrow"/>
          <w:sz w:val="24"/>
          <w:szCs w:val="24"/>
        </w:rPr>
        <w:t>ment on contractual agreements-</w:t>
      </w:r>
      <w:r w:rsidR="00FC5157" w:rsidRPr="00A542F8">
        <w:rPr>
          <w:rFonts w:ascii="Arial Narrow" w:hAnsi="Arial Narrow"/>
          <w:sz w:val="24"/>
          <w:szCs w:val="24"/>
        </w:rPr>
        <w:t xml:space="preserve"> food issues, prices etc; (d) negligence or inability by tenants to do the work (failure to deliver at work); (e) failure by either party to abide by their agreed terms of the agreement; (f) violent tenants to their landlords usually under the influence of alcohol and</w:t>
      </w:r>
      <w:r w:rsidR="0002728C" w:rsidRPr="00A542F8">
        <w:rPr>
          <w:rFonts w:ascii="Arial Narrow" w:hAnsi="Arial Narrow"/>
          <w:sz w:val="24"/>
          <w:szCs w:val="24"/>
        </w:rPr>
        <w:t>/or</w:t>
      </w:r>
      <w:r w:rsidR="00FC5157" w:rsidRPr="00A542F8">
        <w:rPr>
          <w:rFonts w:ascii="Arial Narrow" w:hAnsi="Arial Narrow"/>
          <w:sz w:val="24"/>
          <w:szCs w:val="24"/>
        </w:rPr>
        <w:t xml:space="preserve"> other abusive drugs; (g) non-payment of terminal benefits such as severance allowances; (h) </w:t>
      </w:r>
      <w:r w:rsidR="0002728C" w:rsidRPr="00A542F8">
        <w:rPr>
          <w:rFonts w:ascii="Arial Narrow" w:hAnsi="Arial Narrow"/>
          <w:sz w:val="24"/>
          <w:szCs w:val="24"/>
        </w:rPr>
        <w:t>under payment</w:t>
      </w:r>
      <w:r w:rsidR="00FC5157" w:rsidRPr="00A542F8">
        <w:rPr>
          <w:rFonts w:ascii="Arial Narrow" w:hAnsi="Arial Narrow"/>
          <w:sz w:val="24"/>
          <w:szCs w:val="24"/>
        </w:rPr>
        <w:t xml:space="preserve"> (i) expulsion  of tenants</w:t>
      </w:r>
      <w:r w:rsidR="0002728C" w:rsidRPr="00A542F8">
        <w:rPr>
          <w:rFonts w:ascii="Arial Narrow" w:hAnsi="Arial Narrow"/>
          <w:sz w:val="24"/>
          <w:szCs w:val="24"/>
        </w:rPr>
        <w:t xml:space="preserve"> from the estate</w:t>
      </w:r>
      <w:r w:rsidR="0031734A" w:rsidRPr="00A542F8">
        <w:rPr>
          <w:rFonts w:ascii="Arial Narrow" w:hAnsi="Arial Narrow"/>
          <w:sz w:val="24"/>
          <w:szCs w:val="24"/>
        </w:rPr>
        <w:t>.</w:t>
      </w:r>
      <w:r>
        <w:rPr>
          <w:rFonts w:ascii="Arial Narrow" w:hAnsi="Arial Narrow"/>
          <w:sz w:val="24"/>
          <w:szCs w:val="24"/>
        </w:rPr>
        <w:t xml:space="preserve"> </w:t>
      </w:r>
    </w:p>
    <w:p w:rsidR="00575489" w:rsidRDefault="00575489" w:rsidP="000360A4">
      <w:pPr>
        <w:spacing w:after="0" w:line="240" w:lineRule="auto"/>
        <w:ind w:firstLine="720"/>
        <w:jc w:val="center"/>
        <w:rPr>
          <w:rFonts w:ascii="Arial Narrow" w:hAnsi="Arial Narrow"/>
          <w:b/>
          <w:sz w:val="24"/>
          <w:szCs w:val="24"/>
        </w:rPr>
      </w:pPr>
    </w:p>
    <w:p w:rsidR="00575489" w:rsidRDefault="00575489" w:rsidP="000360A4">
      <w:pPr>
        <w:spacing w:after="0" w:line="240" w:lineRule="auto"/>
        <w:ind w:firstLine="720"/>
        <w:jc w:val="center"/>
        <w:rPr>
          <w:rFonts w:ascii="Arial Narrow" w:hAnsi="Arial Narrow"/>
          <w:b/>
          <w:sz w:val="24"/>
          <w:szCs w:val="24"/>
        </w:rPr>
      </w:pPr>
    </w:p>
    <w:p w:rsidR="00575489" w:rsidRDefault="00575489" w:rsidP="000360A4">
      <w:pPr>
        <w:spacing w:after="0" w:line="240" w:lineRule="auto"/>
        <w:ind w:firstLine="720"/>
        <w:jc w:val="center"/>
        <w:rPr>
          <w:rFonts w:ascii="Arial Narrow" w:hAnsi="Arial Narrow"/>
          <w:b/>
          <w:sz w:val="24"/>
          <w:szCs w:val="24"/>
        </w:rPr>
      </w:pPr>
    </w:p>
    <w:p w:rsidR="00575489" w:rsidRDefault="00575489" w:rsidP="000360A4">
      <w:pPr>
        <w:spacing w:after="0" w:line="240" w:lineRule="auto"/>
        <w:ind w:firstLine="720"/>
        <w:jc w:val="center"/>
        <w:rPr>
          <w:rFonts w:ascii="Arial Narrow" w:hAnsi="Arial Narrow"/>
          <w:b/>
          <w:sz w:val="24"/>
          <w:szCs w:val="24"/>
        </w:rPr>
      </w:pPr>
    </w:p>
    <w:p w:rsidR="000360A4" w:rsidRPr="000360A4" w:rsidRDefault="008B0536" w:rsidP="000360A4">
      <w:pPr>
        <w:spacing w:after="0" w:line="240" w:lineRule="auto"/>
        <w:ind w:firstLine="720"/>
        <w:jc w:val="center"/>
        <w:rPr>
          <w:rFonts w:ascii="Arial Narrow" w:hAnsi="Arial Narrow"/>
          <w:b/>
          <w:sz w:val="24"/>
          <w:szCs w:val="24"/>
        </w:rPr>
      </w:pPr>
      <w:r>
        <w:rPr>
          <w:rFonts w:ascii="Arial Narrow" w:hAnsi="Arial Narrow"/>
          <w:b/>
          <w:sz w:val="24"/>
          <w:szCs w:val="24"/>
        </w:rPr>
        <w:lastRenderedPageBreak/>
        <w:t>Figure 12</w:t>
      </w:r>
      <w:r w:rsidR="0002728C" w:rsidRPr="00A542F8">
        <w:rPr>
          <w:rFonts w:ascii="Arial Narrow" w:hAnsi="Arial Narrow"/>
          <w:b/>
          <w:sz w:val="24"/>
          <w:szCs w:val="24"/>
        </w:rPr>
        <w:t>:-</w:t>
      </w:r>
      <w:r w:rsidR="00FC5157" w:rsidRPr="00A542F8">
        <w:rPr>
          <w:rFonts w:ascii="Arial Narrow" w:hAnsi="Arial Narrow"/>
          <w:b/>
          <w:sz w:val="24"/>
          <w:szCs w:val="24"/>
        </w:rPr>
        <w:t>Frequency</w:t>
      </w:r>
      <w:r>
        <w:rPr>
          <w:rFonts w:ascii="Arial Narrow" w:hAnsi="Arial Narrow"/>
          <w:b/>
          <w:sz w:val="24"/>
          <w:szCs w:val="24"/>
        </w:rPr>
        <w:t xml:space="preserve"> and Type of Complaints </w:t>
      </w:r>
      <w:r w:rsidR="00FC5157" w:rsidRPr="00A542F8">
        <w:rPr>
          <w:rFonts w:ascii="Arial Narrow" w:hAnsi="Arial Narrow"/>
          <w:b/>
          <w:sz w:val="24"/>
          <w:szCs w:val="24"/>
        </w:rPr>
        <w:t xml:space="preserve">by </w:t>
      </w:r>
      <w:r w:rsidRPr="00A542F8">
        <w:rPr>
          <w:rFonts w:ascii="Arial Narrow" w:hAnsi="Arial Narrow"/>
          <w:b/>
          <w:sz w:val="24"/>
          <w:szCs w:val="24"/>
        </w:rPr>
        <w:t xml:space="preserve">Tenants </w:t>
      </w:r>
      <w:r>
        <w:rPr>
          <w:rFonts w:ascii="Arial Narrow" w:hAnsi="Arial Narrow"/>
          <w:b/>
          <w:sz w:val="24"/>
          <w:szCs w:val="24"/>
        </w:rPr>
        <w:t xml:space="preserve">filed </w:t>
      </w:r>
      <w:r w:rsidR="00BA582D">
        <w:rPr>
          <w:rFonts w:ascii="Arial Narrow" w:hAnsi="Arial Narrow"/>
          <w:b/>
          <w:sz w:val="24"/>
          <w:szCs w:val="24"/>
        </w:rPr>
        <w:t xml:space="preserve">at </w:t>
      </w:r>
      <w:r>
        <w:rPr>
          <w:rFonts w:ascii="Arial Narrow" w:hAnsi="Arial Narrow"/>
          <w:b/>
          <w:sz w:val="24"/>
          <w:szCs w:val="24"/>
        </w:rPr>
        <w:t xml:space="preserve">Labour </w:t>
      </w:r>
      <w:r w:rsidR="00FC5157" w:rsidRPr="00A542F8">
        <w:rPr>
          <w:rFonts w:ascii="Arial Narrow" w:hAnsi="Arial Narrow"/>
          <w:b/>
          <w:sz w:val="24"/>
          <w:szCs w:val="24"/>
        </w:rPr>
        <w:t>offices</w:t>
      </w:r>
    </w:p>
    <w:p w:rsidR="00FC5157" w:rsidRPr="00A542F8" w:rsidRDefault="00FC5157" w:rsidP="00497764">
      <w:pPr>
        <w:spacing w:after="0" w:line="360" w:lineRule="auto"/>
        <w:jc w:val="center"/>
        <w:rPr>
          <w:rFonts w:ascii="Arial Narrow" w:hAnsi="Arial Narrow"/>
          <w:sz w:val="24"/>
          <w:szCs w:val="24"/>
        </w:rPr>
      </w:pPr>
      <w:r w:rsidRPr="00A542F8">
        <w:rPr>
          <w:rFonts w:ascii="Arial Narrow" w:hAnsi="Arial Narrow"/>
          <w:noProof/>
          <w:sz w:val="24"/>
          <w:szCs w:val="24"/>
          <w:lang w:val="en-US"/>
        </w:rPr>
        <w:drawing>
          <wp:inline distT="0" distB="0" distL="0" distR="0">
            <wp:extent cx="5591175" cy="3286125"/>
            <wp:effectExtent l="0" t="0" r="0" b="0"/>
            <wp:docPr id="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FC5157" w:rsidRPr="00A542F8" w:rsidRDefault="00FC5157" w:rsidP="00497764">
      <w:pPr>
        <w:spacing w:after="0" w:line="360" w:lineRule="auto"/>
        <w:jc w:val="both"/>
        <w:rPr>
          <w:rFonts w:ascii="Arial Narrow" w:hAnsi="Arial Narrow"/>
          <w:sz w:val="24"/>
          <w:szCs w:val="24"/>
        </w:rPr>
      </w:pPr>
      <w:r w:rsidRPr="00A542F8">
        <w:rPr>
          <w:rFonts w:ascii="Arial Narrow" w:hAnsi="Arial Narrow"/>
          <w:sz w:val="24"/>
          <w:szCs w:val="24"/>
        </w:rPr>
        <w:t>Disagreements over the pricing of the</w:t>
      </w:r>
      <w:r w:rsidR="0002728C" w:rsidRPr="00A542F8">
        <w:rPr>
          <w:rFonts w:ascii="Arial Narrow" w:hAnsi="Arial Narrow"/>
          <w:sz w:val="24"/>
          <w:szCs w:val="24"/>
        </w:rPr>
        <w:t xml:space="preserve"> produce ranked the highest of the</w:t>
      </w:r>
      <w:r w:rsidR="00F51848">
        <w:rPr>
          <w:rFonts w:ascii="Arial Narrow" w:hAnsi="Arial Narrow"/>
          <w:sz w:val="24"/>
          <w:szCs w:val="24"/>
        </w:rPr>
        <w:t xml:space="preserve"> complaints reported</w:t>
      </w:r>
      <w:r w:rsidRPr="00A542F8">
        <w:rPr>
          <w:rFonts w:ascii="Arial Narrow" w:hAnsi="Arial Narrow"/>
          <w:sz w:val="24"/>
          <w:szCs w:val="24"/>
        </w:rPr>
        <w:t xml:space="preserve"> by tenants at all the four labour offices.  The predominant n</w:t>
      </w:r>
      <w:r w:rsidR="005D448A" w:rsidRPr="00A542F8">
        <w:rPr>
          <w:rFonts w:ascii="Arial Narrow" w:hAnsi="Arial Narrow"/>
          <w:sz w:val="24"/>
          <w:szCs w:val="24"/>
        </w:rPr>
        <w:t>ature of the other complaints i</w:t>
      </w:r>
      <w:r w:rsidRPr="00A542F8">
        <w:rPr>
          <w:rFonts w:ascii="Arial Narrow" w:hAnsi="Arial Narrow"/>
          <w:sz w:val="24"/>
          <w:szCs w:val="24"/>
        </w:rPr>
        <w:t>s the landlords’ failure to abide by verbal contracts</w:t>
      </w:r>
      <w:r w:rsidR="0002728C" w:rsidRPr="00A542F8">
        <w:rPr>
          <w:rFonts w:ascii="Arial Narrow" w:hAnsi="Arial Narrow"/>
          <w:sz w:val="24"/>
          <w:szCs w:val="24"/>
        </w:rPr>
        <w:t xml:space="preserve">. </w:t>
      </w:r>
      <w:r w:rsidRPr="00A542F8">
        <w:rPr>
          <w:rFonts w:ascii="Arial Narrow" w:hAnsi="Arial Narrow"/>
          <w:sz w:val="24"/>
          <w:szCs w:val="24"/>
        </w:rPr>
        <w:t xml:space="preserve"> </w:t>
      </w:r>
    </w:p>
    <w:p w:rsidR="005D448A" w:rsidRPr="00A542F8" w:rsidRDefault="005D448A" w:rsidP="00497764">
      <w:pPr>
        <w:spacing w:after="0" w:line="360" w:lineRule="auto"/>
        <w:jc w:val="both"/>
        <w:rPr>
          <w:rFonts w:ascii="Arial Narrow" w:hAnsi="Arial Narrow"/>
          <w:sz w:val="24"/>
          <w:szCs w:val="24"/>
        </w:rPr>
      </w:pPr>
    </w:p>
    <w:p w:rsidR="005D448A" w:rsidRDefault="005D448A" w:rsidP="00497764">
      <w:pPr>
        <w:spacing w:after="0" w:line="360" w:lineRule="auto"/>
        <w:jc w:val="both"/>
        <w:rPr>
          <w:rFonts w:ascii="Arial Narrow" w:hAnsi="Arial Narrow"/>
          <w:sz w:val="24"/>
          <w:szCs w:val="24"/>
        </w:rPr>
      </w:pPr>
      <w:r w:rsidRPr="00A542F8">
        <w:rPr>
          <w:rFonts w:ascii="Arial Narrow" w:hAnsi="Arial Narrow"/>
          <w:sz w:val="24"/>
          <w:szCs w:val="24"/>
        </w:rPr>
        <w:t>Estat</w:t>
      </w:r>
      <w:r w:rsidR="00BF6BA4">
        <w:rPr>
          <w:rFonts w:ascii="Arial Narrow" w:hAnsi="Arial Narrow"/>
          <w:sz w:val="24"/>
          <w:szCs w:val="24"/>
        </w:rPr>
        <w:t xml:space="preserve">e-owners have complaints </w:t>
      </w:r>
      <w:r w:rsidRPr="00A542F8">
        <w:rPr>
          <w:rFonts w:ascii="Arial Narrow" w:hAnsi="Arial Narrow"/>
          <w:sz w:val="24"/>
          <w:szCs w:val="24"/>
        </w:rPr>
        <w:t>against the tenants as well as those that ar</w:t>
      </w:r>
      <w:r w:rsidR="00BF6BA4">
        <w:rPr>
          <w:rFonts w:ascii="Arial Narrow" w:hAnsi="Arial Narrow"/>
          <w:sz w:val="24"/>
          <w:szCs w:val="24"/>
        </w:rPr>
        <w:t>e</w:t>
      </w:r>
      <w:r w:rsidRPr="00A542F8">
        <w:rPr>
          <w:rFonts w:ascii="Arial Narrow" w:hAnsi="Arial Narrow"/>
          <w:sz w:val="24"/>
          <w:szCs w:val="24"/>
        </w:rPr>
        <w:t xml:space="preserve"> against other estate-owners as shown in the figure below.</w:t>
      </w:r>
    </w:p>
    <w:p w:rsidR="00866352" w:rsidRPr="00A542F8" w:rsidRDefault="00866352" w:rsidP="00497764">
      <w:pPr>
        <w:spacing w:after="0" w:line="360" w:lineRule="auto"/>
        <w:jc w:val="both"/>
        <w:rPr>
          <w:rFonts w:ascii="Arial Narrow" w:hAnsi="Arial Narrow"/>
          <w:sz w:val="24"/>
          <w:szCs w:val="24"/>
        </w:rPr>
      </w:pPr>
    </w:p>
    <w:p w:rsidR="00FC5157" w:rsidRPr="00A542F8" w:rsidRDefault="00BA582D" w:rsidP="000360A4">
      <w:pPr>
        <w:spacing w:after="0" w:line="240" w:lineRule="auto"/>
        <w:ind w:firstLine="720"/>
        <w:jc w:val="both"/>
        <w:rPr>
          <w:rFonts w:ascii="Arial Narrow" w:hAnsi="Arial Narrow"/>
          <w:b/>
          <w:sz w:val="24"/>
          <w:szCs w:val="24"/>
        </w:rPr>
      </w:pPr>
      <w:r>
        <w:rPr>
          <w:rFonts w:ascii="Arial Narrow" w:hAnsi="Arial Narrow"/>
          <w:b/>
          <w:sz w:val="24"/>
          <w:szCs w:val="24"/>
        </w:rPr>
        <w:t>Figure 13</w:t>
      </w:r>
      <w:r w:rsidR="005D448A" w:rsidRPr="00A542F8">
        <w:rPr>
          <w:rFonts w:ascii="Arial Narrow" w:hAnsi="Arial Narrow"/>
          <w:b/>
          <w:sz w:val="24"/>
          <w:szCs w:val="24"/>
        </w:rPr>
        <w:t xml:space="preserve">: </w:t>
      </w:r>
      <w:r w:rsidR="00FC5157" w:rsidRPr="00A542F8">
        <w:rPr>
          <w:rFonts w:ascii="Arial Narrow" w:hAnsi="Arial Narrow"/>
          <w:b/>
          <w:sz w:val="24"/>
          <w:szCs w:val="24"/>
        </w:rPr>
        <w:t>Freque</w:t>
      </w:r>
      <w:r>
        <w:rPr>
          <w:rFonts w:ascii="Arial Narrow" w:hAnsi="Arial Narrow"/>
          <w:b/>
          <w:sz w:val="24"/>
          <w:szCs w:val="24"/>
        </w:rPr>
        <w:t>ncy and Type of Complaints</w:t>
      </w:r>
      <w:r w:rsidR="005D448A" w:rsidRPr="00A542F8">
        <w:rPr>
          <w:rFonts w:ascii="Arial Narrow" w:hAnsi="Arial Narrow"/>
          <w:b/>
          <w:sz w:val="24"/>
          <w:szCs w:val="24"/>
        </w:rPr>
        <w:t xml:space="preserve"> by Estate Owners </w:t>
      </w:r>
      <w:r>
        <w:rPr>
          <w:rFonts w:ascii="Arial Narrow" w:hAnsi="Arial Narrow"/>
          <w:b/>
          <w:sz w:val="24"/>
          <w:szCs w:val="24"/>
        </w:rPr>
        <w:t xml:space="preserve">filed </w:t>
      </w:r>
      <w:r w:rsidR="009A7CC1" w:rsidRPr="00A542F8">
        <w:rPr>
          <w:rFonts w:ascii="Arial Narrow" w:hAnsi="Arial Narrow"/>
          <w:b/>
          <w:sz w:val="24"/>
          <w:szCs w:val="24"/>
        </w:rPr>
        <w:t>at Labour</w:t>
      </w:r>
      <w:r w:rsidR="00FC5157" w:rsidRPr="00A542F8">
        <w:rPr>
          <w:rFonts w:ascii="Arial Narrow" w:hAnsi="Arial Narrow"/>
          <w:b/>
          <w:sz w:val="24"/>
          <w:szCs w:val="24"/>
        </w:rPr>
        <w:t xml:space="preserve"> offices </w:t>
      </w:r>
    </w:p>
    <w:p w:rsidR="00FC5157" w:rsidRPr="00A542F8" w:rsidRDefault="00FC5157" w:rsidP="00497764">
      <w:pPr>
        <w:spacing w:after="0" w:line="360" w:lineRule="auto"/>
        <w:jc w:val="center"/>
        <w:rPr>
          <w:rFonts w:ascii="Arial Narrow" w:hAnsi="Arial Narrow"/>
          <w:sz w:val="24"/>
          <w:szCs w:val="24"/>
        </w:rPr>
      </w:pPr>
      <w:r w:rsidRPr="00A542F8">
        <w:rPr>
          <w:rFonts w:ascii="Arial Narrow" w:hAnsi="Arial Narrow"/>
          <w:noProof/>
          <w:sz w:val="24"/>
          <w:szCs w:val="24"/>
          <w:lang w:val="en-US"/>
        </w:rPr>
        <w:drawing>
          <wp:inline distT="0" distB="0" distL="0" distR="0">
            <wp:extent cx="5372100" cy="3067050"/>
            <wp:effectExtent l="0" t="0" r="0" b="0"/>
            <wp:docPr id="1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2370D2" w:rsidRPr="00A542F8" w:rsidRDefault="005D448A" w:rsidP="00497764">
      <w:pPr>
        <w:spacing w:after="0" w:line="360" w:lineRule="auto"/>
        <w:jc w:val="both"/>
        <w:rPr>
          <w:rFonts w:ascii="Arial Narrow" w:hAnsi="Arial Narrow"/>
          <w:sz w:val="24"/>
          <w:szCs w:val="24"/>
        </w:rPr>
      </w:pPr>
      <w:r w:rsidRPr="00A542F8">
        <w:rPr>
          <w:rFonts w:ascii="Arial Narrow" w:hAnsi="Arial Narrow"/>
          <w:sz w:val="24"/>
          <w:szCs w:val="24"/>
        </w:rPr>
        <w:lastRenderedPageBreak/>
        <w:t xml:space="preserve">Theft of </w:t>
      </w:r>
      <w:r w:rsidR="00FC5157" w:rsidRPr="00A542F8">
        <w:rPr>
          <w:rFonts w:ascii="Arial Narrow" w:hAnsi="Arial Narrow"/>
          <w:sz w:val="24"/>
          <w:szCs w:val="24"/>
        </w:rPr>
        <w:t>the produce</w:t>
      </w:r>
      <w:r w:rsidRPr="00A542F8">
        <w:rPr>
          <w:rFonts w:ascii="Arial Narrow" w:hAnsi="Arial Narrow"/>
          <w:sz w:val="24"/>
          <w:szCs w:val="24"/>
        </w:rPr>
        <w:t xml:space="preserve"> by tenants ranked </w:t>
      </w:r>
      <w:r w:rsidR="00365101">
        <w:rPr>
          <w:rFonts w:ascii="Arial Narrow" w:hAnsi="Arial Narrow"/>
          <w:sz w:val="24"/>
          <w:szCs w:val="24"/>
        </w:rPr>
        <w:t>highest of all complaints reported</w:t>
      </w:r>
      <w:r w:rsidRPr="00A542F8">
        <w:rPr>
          <w:rFonts w:ascii="Arial Narrow" w:hAnsi="Arial Narrow"/>
          <w:sz w:val="24"/>
          <w:szCs w:val="24"/>
        </w:rPr>
        <w:t xml:space="preserve"> by estate-owners against tenants. Tenants sell tobacco</w:t>
      </w:r>
      <w:r w:rsidR="00FC5157" w:rsidRPr="00A542F8">
        <w:rPr>
          <w:rFonts w:ascii="Arial Narrow" w:hAnsi="Arial Narrow"/>
          <w:sz w:val="24"/>
          <w:szCs w:val="24"/>
        </w:rPr>
        <w:t xml:space="preserve"> on parallel markets, particularly to vendors, rather than exclusively to the landlord as per the general understanding of the tenancy labour agreements.  One ot</w:t>
      </w:r>
      <w:r w:rsidR="00365101">
        <w:rPr>
          <w:rFonts w:ascii="Arial Narrow" w:hAnsi="Arial Narrow"/>
          <w:sz w:val="24"/>
          <w:szCs w:val="24"/>
        </w:rPr>
        <w:t xml:space="preserve">her noticeable complaint reported </w:t>
      </w:r>
      <w:r w:rsidR="00FC5157" w:rsidRPr="00A542F8">
        <w:rPr>
          <w:rFonts w:ascii="Arial Narrow" w:hAnsi="Arial Narrow"/>
          <w:sz w:val="24"/>
          <w:szCs w:val="24"/>
        </w:rPr>
        <w:t xml:space="preserve">by estate owners was against other estate owners for poaching of tenants; the practice is common considering that tenants are on a constant search for better returns for their labour hence any estate owner who seems to be delivering on such promises attracts a considerable influx of tenants to their farm especially from farms that have low returns for the tenancy labour. </w:t>
      </w:r>
    </w:p>
    <w:p w:rsidR="002370D2" w:rsidRPr="00A542F8" w:rsidRDefault="002370D2" w:rsidP="00497764">
      <w:pPr>
        <w:spacing w:after="0" w:line="360" w:lineRule="auto"/>
        <w:jc w:val="both"/>
        <w:rPr>
          <w:rFonts w:ascii="Arial Narrow" w:hAnsi="Arial Narrow"/>
          <w:sz w:val="24"/>
          <w:szCs w:val="24"/>
        </w:rPr>
      </w:pPr>
    </w:p>
    <w:p w:rsidR="00FC5157" w:rsidRDefault="005D448A" w:rsidP="00497764">
      <w:pPr>
        <w:spacing w:after="0" w:line="360" w:lineRule="auto"/>
        <w:jc w:val="both"/>
        <w:rPr>
          <w:rFonts w:ascii="Arial Narrow" w:hAnsi="Arial Narrow"/>
          <w:sz w:val="24"/>
          <w:szCs w:val="24"/>
        </w:rPr>
      </w:pPr>
      <w:r w:rsidRPr="00A542F8">
        <w:rPr>
          <w:rFonts w:ascii="Arial Narrow" w:hAnsi="Arial Narrow"/>
          <w:sz w:val="24"/>
          <w:szCs w:val="24"/>
        </w:rPr>
        <w:t>A cross e</w:t>
      </w:r>
      <w:r w:rsidR="00341E37">
        <w:rPr>
          <w:rFonts w:ascii="Arial Narrow" w:hAnsi="Arial Narrow"/>
          <w:sz w:val="24"/>
          <w:szCs w:val="24"/>
        </w:rPr>
        <w:t xml:space="preserve">xamination of complaints reported </w:t>
      </w:r>
      <w:r w:rsidRPr="00A542F8">
        <w:rPr>
          <w:rFonts w:ascii="Arial Narrow" w:hAnsi="Arial Narrow"/>
          <w:sz w:val="24"/>
          <w:szCs w:val="24"/>
        </w:rPr>
        <w:t xml:space="preserve">by </w:t>
      </w:r>
      <w:r w:rsidR="00F8518C" w:rsidRPr="00A542F8">
        <w:rPr>
          <w:rFonts w:ascii="Arial Narrow" w:hAnsi="Arial Narrow"/>
          <w:sz w:val="24"/>
          <w:szCs w:val="24"/>
        </w:rPr>
        <w:t>both parties</w:t>
      </w:r>
      <w:r w:rsidRPr="00A542F8">
        <w:rPr>
          <w:rFonts w:ascii="Arial Narrow" w:hAnsi="Arial Narrow"/>
          <w:sz w:val="24"/>
          <w:szCs w:val="24"/>
        </w:rPr>
        <w:t xml:space="preserve"> indicates that </w:t>
      </w:r>
      <w:r w:rsidR="00F8518C" w:rsidRPr="00A542F8">
        <w:rPr>
          <w:rFonts w:ascii="Arial Narrow" w:hAnsi="Arial Narrow"/>
          <w:sz w:val="24"/>
          <w:szCs w:val="24"/>
        </w:rPr>
        <w:t>tenants have</w:t>
      </w:r>
      <w:r w:rsidRPr="00A542F8">
        <w:rPr>
          <w:rFonts w:ascii="Arial Narrow" w:hAnsi="Arial Narrow"/>
          <w:sz w:val="24"/>
          <w:szCs w:val="24"/>
        </w:rPr>
        <w:t xml:space="preserve"> little leverage in tenancy relationship; just as depicted by figure below.</w:t>
      </w:r>
    </w:p>
    <w:p w:rsidR="002F3872" w:rsidRPr="00A542F8" w:rsidRDefault="002F3872" w:rsidP="00497764">
      <w:pPr>
        <w:spacing w:after="0" w:line="360" w:lineRule="auto"/>
        <w:jc w:val="both"/>
        <w:rPr>
          <w:rFonts w:ascii="Arial Narrow" w:hAnsi="Arial Narrow"/>
          <w:sz w:val="24"/>
          <w:szCs w:val="24"/>
        </w:rPr>
      </w:pPr>
    </w:p>
    <w:p w:rsidR="00DD29BC" w:rsidRDefault="00341E37" w:rsidP="00497764">
      <w:pPr>
        <w:spacing w:after="0" w:line="360" w:lineRule="auto"/>
        <w:jc w:val="center"/>
        <w:rPr>
          <w:rFonts w:ascii="Arial Narrow" w:hAnsi="Arial Narrow"/>
          <w:b/>
          <w:sz w:val="24"/>
          <w:szCs w:val="24"/>
        </w:rPr>
      </w:pPr>
      <w:r>
        <w:rPr>
          <w:rFonts w:ascii="Arial Narrow" w:hAnsi="Arial Narrow"/>
          <w:b/>
          <w:sz w:val="24"/>
          <w:szCs w:val="24"/>
        </w:rPr>
        <w:t>Figure 14</w:t>
      </w:r>
      <w:r w:rsidR="005D448A" w:rsidRPr="00A542F8">
        <w:rPr>
          <w:rFonts w:ascii="Arial Narrow" w:hAnsi="Arial Narrow"/>
          <w:b/>
          <w:sz w:val="24"/>
          <w:szCs w:val="24"/>
        </w:rPr>
        <w:t xml:space="preserve">: Cross tabulation </w:t>
      </w:r>
      <w:r w:rsidR="00623411" w:rsidRPr="00A542F8">
        <w:rPr>
          <w:rFonts w:ascii="Arial Narrow" w:hAnsi="Arial Narrow"/>
          <w:b/>
          <w:sz w:val="24"/>
          <w:szCs w:val="24"/>
        </w:rPr>
        <w:t xml:space="preserve">in </w:t>
      </w:r>
      <w:r>
        <w:rPr>
          <w:rFonts w:ascii="Arial Narrow" w:hAnsi="Arial Narrow"/>
          <w:b/>
          <w:sz w:val="24"/>
          <w:szCs w:val="24"/>
        </w:rPr>
        <w:t>Percentage of Complaints reported</w:t>
      </w:r>
      <w:r w:rsidR="00FC5157" w:rsidRPr="00A542F8">
        <w:rPr>
          <w:rFonts w:ascii="Arial Narrow" w:hAnsi="Arial Narrow"/>
          <w:b/>
          <w:sz w:val="24"/>
          <w:szCs w:val="24"/>
        </w:rPr>
        <w:t xml:space="preserve"> by tenants and Estate-owners </w:t>
      </w:r>
    </w:p>
    <w:p w:rsidR="00DD29BC" w:rsidRDefault="00DD29BC" w:rsidP="00497764">
      <w:pPr>
        <w:spacing w:after="0" w:line="360" w:lineRule="auto"/>
        <w:jc w:val="center"/>
        <w:rPr>
          <w:rFonts w:ascii="Arial Narrow" w:hAnsi="Arial Narrow"/>
          <w:b/>
          <w:sz w:val="24"/>
          <w:szCs w:val="24"/>
        </w:rPr>
      </w:pPr>
    </w:p>
    <w:p w:rsidR="00FC5157" w:rsidRPr="00A542F8" w:rsidRDefault="00FC5157" w:rsidP="00497764">
      <w:pPr>
        <w:spacing w:after="0" w:line="360" w:lineRule="auto"/>
        <w:jc w:val="center"/>
        <w:rPr>
          <w:rFonts w:ascii="Arial Narrow" w:hAnsi="Arial Narrow"/>
          <w:sz w:val="24"/>
          <w:szCs w:val="24"/>
        </w:rPr>
      </w:pPr>
      <w:r w:rsidRPr="00A542F8">
        <w:rPr>
          <w:rFonts w:ascii="Arial Narrow" w:hAnsi="Arial Narrow"/>
          <w:noProof/>
          <w:sz w:val="24"/>
          <w:szCs w:val="24"/>
          <w:lang w:val="en-US"/>
        </w:rPr>
        <w:drawing>
          <wp:inline distT="0" distB="0" distL="0" distR="0">
            <wp:extent cx="5219700" cy="2981325"/>
            <wp:effectExtent l="0" t="0" r="0" b="0"/>
            <wp:docPr id="1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FC5157" w:rsidRPr="00A542F8" w:rsidRDefault="00FC5157" w:rsidP="00497764">
      <w:pPr>
        <w:spacing w:after="0" w:line="360" w:lineRule="auto"/>
        <w:jc w:val="both"/>
        <w:rPr>
          <w:rFonts w:ascii="Arial Narrow" w:hAnsi="Arial Narrow"/>
          <w:sz w:val="24"/>
          <w:szCs w:val="24"/>
        </w:rPr>
      </w:pPr>
      <w:r w:rsidRPr="00A542F8">
        <w:rPr>
          <w:rFonts w:ascii="Arial Narrow" w:hAnsi="Arial Narrow"/>
          <w:sz w:val="24"/>
          <w:szCs w:val="24"/>
        </w:rPr>
        <w:t>A total of 91% of complaints registered at the four labour offices</w:t>
      </w:r>
      <w:r w:rsidR="00341E37">
        <w:rPr>
          <w:rFonts w:ascii="Arial Narrow" w:hAnsi="Arial Narrow"/>
          <w:sz w:val="24"/>
          <w:szCs w:val="24"/>
        </w:rPr>
        <w:t xml:space="preserve"> are those that have been reported</w:t>
      </w:r>
      <w:r w:rsidRPr="00A542F8">
        <w:rPr>
          <w:rFonts w:ascii="Arial Narrow" w:hAnsi="Arial Narrow"/>
          <w:sz w:val="24"/>
          <w:szCs w:val="24"/>
        </w:rPr>
        <w:t xml:space="preserve"> by tenants against the estate-owners; only 9% of the complaints have bee</w:t>
      </w:r>
      <w:r w:rsidR="00341E37">
        <w:rPr>
          <w:rFonts w:ascii="Arial Narrow" w:hAnsi="Arial Narrow"/>
          <w:sz w:val="24"/>
          <w:szCs w:val="24"/>
        </w:rPr>
        <w:t>n re</w:t>
      </w:r>
      <w:r w:rsidR="00BC431D">
        <w:rPr>
          <w:rFonts w:ascii="Arial Narrow" w:hAnsi="Arial Narrow"/>
          <w:sz w:val="24"/>
          <w:szCs w:val="24"/>
        </w:rPr>
        <w:t>p</w:t>
      </w:r>
      <w:r w:rsidR="00341E37">
        <w:rPr>
          <w:rFonts w:ascii="Arial Narrow" w:hAnsi="Arial Narrow"/>
          <w:sz w:val="24"/>
          <w:szCs w:val="24"/>
        </w:rPr>
        <w:t>orted</w:t>
      </w:r>
      <w:r w:rsidRPr="00A542F8">
        <w:rPr>
          <w:rFonts w:ascii="Arial Narrow" w:hAnsi="Arial Narrow"/>
          <w:sz w:val="24"/>
          <w:szCs w:val="24"/>
        </w:rPr>
        <w:t xml:space="preserve"> by estate-owners against the tenants. </w:t>
      </w:r>
    </w:p>
    <w:p w:rsidR="00FC5157" w:rsidRPr="00A542F8" w:rsidRDefault="00FC5157" w:rsidP="00497764">
      <w:pPr>
        <w:spacing w:after="0" w:line="360" w:lineRule="auto"/>
        <w:jc w:val="both"/>
        <w:rPr>
          <w:rFonts w:ascii="Arial Narrow" w:hAnsi="Arial Narrow"/>
          <w:sz w:val="24"/>
          <w:szCs w:val="24"/>
        </w:rPr>
      </w:pPr>
    </w:p>
    <w:p w:rsidR="00583321" w:rsidRPr="00A542F8" w:rsidRDefault="00623411" w:rsidP="00497764">
      <w:pPr>
        <w:spacing w:after="0" w:line="360" w:lineRule="auto"/>
        <w:jc w:val="both"/>
        <w:rPr>
          <w:rFonts w:ascii="Arial Narrow" w:hAnsi="Arial Narrow"/>
          <w:sz w:val="24"/>
          <w:szCs w:val="24"/>
        </w:rPr>
      </w:pPr>
      <w:r w:rsidRPr="00A542F8">
        <w:rPr>
          <w:rFonts w:ascii="Arial Narrow" w:hAnsi="Arial Narrow"/>
          <w:sz w:val="24"/>
          <w:szCs w:val="24"/>
        </w:rPr>
        <w:t>C</w:t>
      </w:r>
      <w:r w:rsidR="00341E37">
        <w:rPr>
          <w:rFonts w:ascii="Arial Narrow" w:hAnsi="Arial Narrow"/>
          <w:sz w:val="24"/>
          <w:szCs w:val="24"/>
        </w:rPr>
        <w:t>omplaints re</w:t>
      </w:r>
      <w:r w:rsidR="00D01C1F">
        <w:rPr>
          <w:rFonts w:ascii="Arial Narrow" w:hAnsi="Arial Narrow"/>
          <w:sz w:val="24"/>
          <w:szCs w:val="24"/>
        </w:rPr>
        <w:t>p</w:t>
      </w:r>
      <w:r w:rsidR="00341E37">
        <w:rPr>
          <w:rFonts w:ascii="Arial Narrow" w:hAnsi="Arial Narrow"/>
          <w:sz w:val="24"/>
          <w:szCs w:val="24"/>
        </w:rPr>
        <w:t>orted</w:t>
      </w:r>
      <w:r w:rsidR="00FC5157" w:rsidRPr="00A542F8">
        <w:rPr>
          <w:rFonts w:ascii="Arial Narrow" w:hAnsi="Arial Narrow"/>
          <w:sz w:val="24"/>
          <w:szCs w:val="24"/>
        </w:rPr>
        <w:t xml:space="preserve"> by both tenants and estate owners are </w:t>
      </w:r>
      <w:r w:rsidRPr="00A542F8">
        <w:rPr>
          <w:rFonts w:ascii="Arial Narrow" w:hAnsi="Arial Narrow"/>
          <w:sz w:val="24"/>
          <w:szCs w:val="24"/>
        </w:rPr>
        <w:t xml:space="preserve">characterised by lack of </w:t>
      </w:r>
      <w:r w:rsidR="00FC5157" w:rsidRPr="00A542F8">
        <w:rPr>
          <w:rFonts w:ascii="Arial Narrow" w:hAnsi="Arial Narrow"/>
          <w:sz w:val="24"/>
          <w:szCs w:val="24"/>
        </w:rPr>
        <w:t>specific</w:t>
      </w:r>
      <w:r w:rsidRPr="00A542F8">
        <w:rPr>
          <w:rFonts w:ascii="Arial Narrow" w:hAnsi="Arial Narrow"/>
          <w:sz w:val="24"/>
          <w:szCs w:val="24"/>
        </w:rPr>
        <w:t>ity of the oral agreements in</w:t>
      </w:r>
      <w:r w:rsidR="00FC5157" w:rsidRPr="00A542F8">
        <w:rPr>
          <w:rFonts w:ascii="Arial Narrow" w:hAnsi="Arial Narrow"/>
          <w:sz w:val="24"/>
          <w:szCs w:val="24"/>
        </w:rPr>
        <w:t xml:space="preserve"> tenancy labour</w:t>
      </w:r>
      <w:r w:rsidR="00380196" w:rsidRPr="00A542F8">
        <w:rPr>
          <w:rFonts w:ascii="Arial Narrow" w:hAnsi="Arial Narrow"/>
          <w:sz w:val="24"/>
          <w:szCs w:val="24"/>
        </w:rPr>
        <w:t xml:space="preserve"> recruitments and the tenants’ lack of leverage in negotiating or enforcing them</w:t>
      </w:r>
      <w:r w:rsidR="00FC5157" w:rsidRPr="00A542F8">
        <w:rPr>
          <w:rFonts w:ascii="Arial Narrow" w:hAnsi="Arial Narrow"/>
          <w:sz w:val="24"/>
          <w:szCs w:val="24"/>
        </w:rPr>
        <w:t xml:space="preserve">. </w:t>
      </w:r>
      <w:r w:rsidR="00F87020" w:rsidRPr="00A542F8">
        <w:rPr>
          <w:rFonts w:ascii="Arial Narrow" w:hAnsi="Arial Narrow"/>
          <w:sz w:val="24"/>
          <w:szCs w:val="24"/>
        </w:rPr>
        <w:t>These results, arguably, are an indication that tenants bear most of the risk of production in tobacco sector</w:t>
      </w:r>
      <w:r w:rsidR="00583321" w:rsidRPr="00A542F8">
        <w:rPr>
          <w:rFonts w:ascii="Arial Narrow" w:hAnsi="Arial Narrow"/>
          <w:sz w:val="24"/>
          <w:szCs w:val="24"/>
        </w:rPr>
        <w:t>.</w:t>
      </w:r>
    </w:p>
    <w:p w:rsidR="00583321" w:rsidRPr="00A542F8" w:rsidRDefault="00583321" w:rsidP="00497764">
      <w:pPr>
        <w:spacing w:after="0" w:line="360" w:lineRule="auto"/>
        <w:jc w:val="both"/>
        <w:rPr>
          <w:rFonts w:ascii="Arial Narrow" w:hAnsi="Arial Narrow"/>
          <w:sz w:val="24"/>
          <w:szCs w:val="24"/>
        </w:rPr>
      </w:pPr>
    </w:p>
    <w:p w:rsidR="00623411" w:rsidRPr="00A542F8" w:rsidRDefault="00583321" w:rsidP="00497764">
      <w:pPr>
        <w:spacing w:after="0" w:line="360" w:lineRule="auto"/>
        <w:jc w:val="both"/>
        <w:rPr>
          <w:rFonts w:ascii="Arial Narrow" w:hAnsi="Arial Narrow"/>
          <w:b/>
          <w:sz w:val="24"/>
          <w:szCs w:val="24"/>
        </w:rPr>
      </w:pPr>
      <w:r w:rsidRPr="00A542F8">
        <w:rPr>
          <w:rFonts w:ascii="Arial Narrow" w:hAnsi="Arial Narrow"/>
          <w:sz w:val="24"/>
          <w:szCs w:val="24"/>
        </w:rPr>
        <w:lastRenderedPageBreak/>
        <w:t xml:space="preserve">District Labour Officers of the tobacco growing areas </w:t>
      </w:r>
      <w:r w:rsidR="00FC5157" w:rsidRPr="00A542F8">
        <w:rPr>
          <w:rFonts w:ascii="Arial Narrow" w:hAnsi="Arial Narrow"/>
          <w:sz w:val="24"/>
          <w:szCs w:val="24"/>
        </w:rPr>
        <w:t>refe</w:t>
      </w:r>
      <w:r w:rsidRPr="00A542F8">
        <w:rPr>
          <w:rFonts w:ascii="Arial Narrow" w:hAnsi="Arial Narrow"/>
          <w:sz w:val="24"/>
          <w:szCs w:val="24"/>
        </w:rPr>
        <w:t>rred to lack of</w:t>
      </w:r>
      <w:r w:rsidR="00FC5157" w:rsidRPr="00A542F8">
        <w:rPr>
          <w:rFonts w:ascii="Arial Narrow" w:hAnsi="Arial Narrow"/>
          <w:sz w:val="24"/>
          <w:szCs w:val="24"/>
        </w:rPr>
        <w:t xml:space="preserve"> specific legal provisions in current legal frameworks as a major hindrance to administering </w:t>
      </w:r>
      <w:r w:rsidRPr="00A542F8">
        <w:rPr>
          <w:rFonts w:ascii="Arial Narrow" w:hAnsi="Arial Narrow"/>
          <w:sz w:val="24"/>
          <w:szCs w:val="24"/>
        </w:rPr>
        <w:t>justice when it comes to tenancy labour disputes and jurisdictions. The complexity lies in the generic nature of provisions in the labour legal frameworks on the subject of the tenancy labour; e.g. the employment act 2000.</w:t>
      </w:r>
    </w:p>
    <w:p w:rsidR="00C13CF8" w:rsidRPr="00A542F8" w:rsidRDefault="00C13CF8" w:rsidP="00497764">
      <w:pPr>
        <w:spacing w:after="0" w:line="360" w:lineRule="auto"/>
        <w:ind w:left="360"/>
        <w:jc w:val="both"/>
        <w:rPr>
          <w:rFonts w:ascii="Arial Narrow" w:hAnsi="Arial Narrow"/>
          <w:b/>
          <w:sz w:val="24"/>
          <w:szCs w:val="24"/>
        </w:rPr>
      </w:pPr>
    </w:p>
    <w:p w:rsidR="0074472E" w:rsidRPr="00A542F8" w:rsidRDefault="007C7625" w:rsidP="00497764">
      <w:pPr>
        <w:spacing w:after="0" w:line="360" w:lineRule="auto"/>
        <w:jc w:val="both"/>
        <w:rPr>
          <w:rFonts w:ascii="Arial Narrow" w:hAnsi="Arial Narrow"/>
          <w:b/>
          <w:sz w:val="24"/>
          <w:szCs w:val="24"/>
        </w:rPr>
      </w:pPr>
      <w:r w:rsidRPr="00A542F8">
        <w:rPr>
          <w:rFonts w:ascii="Arial Narrow" w:hAnsi="Arial Narrow"/>
          <w:b/>
          <w:sz w:val="24"/>
          <w:szCs w:val="24"/>
        </w:rPr>
        <w:t>3.4.2</w:t>
      </w:r>
      <w:r w:rsidRPr="00A542F8">
        <w:rPr>
          <w:rFonts w:ascii="Arial Narrow" w:hAnsi="Arial Narrow"/>
          <w:b/>
          <w:sz w:val="24"/>
          <w:szCs w:val="24"/>
        </w:rPr>
        <w:tab/>
      </w:r>
      <w:r w:rsidR="000E0D2F" w:rsidRPr="00A542F8">
        <w:rPr>
          <w:rFonts w:ascii="Arial Narrow" w:hAnsi="Arial Narrow"/>
          <w:b/>
          <w:sz w:val="24"/>
          <w:szCs w:val="24"/>
        </w:rPr>
        <w:t>Inadequate</w:t>
      </w:r>
      <w:r w:rsidR="00685F9C" w:rsidRPr="00A542F8">
        <w:rPr>
          <w:rFonts w:ascii="Arial Narrow" w:hAnsi="Arial Narrow"/>
          <w:b/>
          <w:sz w:val="24"/>
          <w:szCs w:val="24"/>
        </w:rPr>
        <w:t xml:space="preserve"> legal </w:t>
      </w:r>
      <w:r w:rsidR="000E0D2F" w:rsidRPr="00A542F8">
        <w:rPr>
          <w:rFonts w:ascii="Arial Narrow" w:hAnsi="Arial Narrow"/>
          <w:b/>
          <w:sz w:val="24"/>
          <w:szCs w:val="24"/>
        </w:rPr>
        <w:t xml:space="preserve">protection </w:t>
      </w:r>
      <w:r w:rsidR="00225824">
        <w:rPr>
          <w:rFonts w:ascii="Arial Narrow" w:hAnsi="Arial Narrow"/>
          <w:b/>
          <w:sz w:val="24"/>
          <w:szCs w:val="24"/>
        </w:rPr>
        <w:t>for tenancy labour workers</w:t>
      </w:r>
    </w:p>
    <w:p w:rsidR="00DD6BFF" w:rsidRPr="00A542F8" w:rsidRDefault="000E0D2F" w:rsidP="00497764">
      <w:pPr>
        <w:spacing w:after="0" w:line="360" w:lineRule="auto"/>
        <w:jc w:val="both"/>
        <w:rPr>
          <w:rFonts w:ascii="Arial Narrow" w:hAnsi="Arial Narrow"/>
          <w:sz w:val="24"/>
          <w:szCs w:val="24"/>
        </w:rPr>
      </w:pPr>
      <w:r w:rsidRPr="00A542F8">
        <w:rPr>
          <w:rFonts w:ascii="Arial Narrow" w:hAnsi="Arial Narrow"/>
          <w:sz w:val="24"/>
          <w:szCs w:val="24"/>
        </w:rPr>
        <w:t>T</w:t>
      </w:r>
      <w:r w:rsidR="0074472E" w:rsidRPr="00A542F8">
        <w:rPr>
          <w:rFonts w:ascii="Arial Narrow" w:hAnsi="Arial Narrow"/>
          <w:sz w:val="24"/>
          <w:szCs w:val="24"/>
        </w:rPr>
        <w:t>he</w:t>
      </w:r>
      <w:r w:rsidR="00685F9C" w:rsidRPr="00A542F8">
        <w:rPr>
          <w:rFonts w:ascii="Arial Narrow" w:hAnsi="Arial Narrow"/>
          <w:sz w:val="24"/>
          <w:szCs w:val="24"/>
        </w:rPr>
        <w:t xml:space="preserve"> tenancy labour </w:t>
      </w:r>
      <w:r w:rsidRPr="00A542F8">
        <w:rPr>
          <w:rFonts w:ascii="Arial Narrow" w:hAnsi="Arial Narrow"/>
          <w:sz w:val="24"/>
          <w:szCs w:val="24"/>
        </w:rPr>
        <w:t>workers,</w:t>
      </w:r>
      <w:r w:rsidR="0074472E" w:rsidRPr="00A542F8">
        <w:rPr>
          <w:rFonts w:ascii="Arial Narrow" w:hAnsi="Arial Narrow"/>
          <w:sz w:val="24"/>
          <w:szCs w:val="24"/>
        </w:rPr>
        <w:t xml:space="preserve"> who account for a substantial percentage of the total agricultural workforce-</w:t>
      </w:r>
      <w:r w:rsidRPr="00A542F8">
        <w:rPr>
          <w:rFonts w:ascii="Arial Narrow" w:hAnsi="Arial Narrow"/>
          <w:i/>
          <w:sz w:val="24"/>
          <w:szCs w:val="24"/>
        </w:rPr>
        <w:t>(with particular reference to the tobacco sector)</w:t>
      </w:r>
      <w:r w:rsidRPr="00A542F8">
        <w:rPr>
          <w:rFonts w:ascii="Arial Narrow" w:hAnsi="Arial Narrow"/>
          <w:sz w:val="24"/>
          <w:szCs w:val="24"/>
        </w:rPr>
        <w:t>,-</w:t>
      </w:r>
      <w:r w:rsidR="0074472E" w:rsidRPr="00A542F8">
        <w:rPr>
          <w:rFonts w:ascii="Arial Narrow" w:hAnsi="Arial Narrow"/>
          <w:sz w:val="24"/>
          <w:szCs w:val="24"/>
        </w:rPr>
        <w:t>remain largely invisible to policy-and decision-makers in government, intergovernmental organisations as well as to many civil societ</w:t>
      </w:r>
      <w:r w:rsidR="00DD6BFF" w:rsidRPr="00A542F8">
        <w:rPr>
          <w:rFonts w:ascii="Arial Narrow" w:hAnsi="Arial Narrow"/>
          <w:sz w:val="24"/>
          <w:szCs w:val="24"/>
        </w:rPr>
        <w:t>y organisations and groups. Tenancy labour workers</w:t>
      </w:r>
      <w:r w:rsidR="0074472E" w:rsidRPr="00A542F8">
        <w:rPr>
          <w:rFonts w:ascii="Arial Narrow" w:hAnsi="Arial Narrow"/>
          <w:sz w:val="24"/>
          <w:szCs w:val="24"/>
        </w:rPr>
        <w:t xml:space="preserve"> remain unrecognised in terms of goals, polici</w:t>
      </w:r>
      <w:r w:rsidR="00DD6BFF" w:rsidRPr="00A542F8">
        <w:rPr>
          <w:rFonts w:ascii="Arial Narrow" w:hAnsi="Arial Narrow"/>
          <w:sz w:val="24"/>
          <w:szCs w:val="24"/>
        </w:rPr>
        <w:t xml:space="preserve">es, programmes and activities aimed at </w:t>
      </w:r>
      <w:r w:rsidR="0074472E" w:rsidRPr="00A542F8">
        <w:rPr>
          <w:rFonts w:ascii="Arial Narrow" w:hAnsi="Arial Narrow"/>
          <w:sz w:val="24"/>
          <w:szCs w:val="24"/>
        </w:rPr>
        <w:t>poverty</w:t>
      </w:r>
      <w:r w:rsidR="00DD6BFF" w:rsidRPr="00A542F8">
        <w:rPr>
          <w:rFonts w:ascii="Arial Narrow" w:hAnsi="Arial Narrow"/>
          <w:sz w:val="24"/>
          <w:szCs w:val="24"/>
        </w:rPr>
        <w:t xml:space="preserve"> alleviation, </w:t>
      </w:r>
      <w:r w:rsidR="0074472E" w:rsidRPr="00A542F8">
        <w:rPr>
          <w:rFonts w:ascii="Arial Narrow" w:hAnsi="Arial Narrow"/>
          <w:sz w:val="24"/>
          <w:szCs w:val="24"/>
        </w:rPr>
        <w:t>strengthen</w:t>
      </w:r>
      <w:r w:rsidR="00DD6BFF" w:rsidRPr="00A542F8">
        <w:rPr>
          <w:rFonts w:ascii="Arial Narrow" w:hAnsi="Arial Narrow"/>
          <w:sz w:val="24"/>
          <w:szCs w:val="24"/>
        </w:rPr>
        <w:t>ing of</w:t>
      </w:r>
      <w:r w:rsidR="0074472E" w:rsidRPr="00A542F8">
        <w:rPr>
          <w:rFonts w:ascii="Arial Narrow" w:hAnsi="Arial Narrow"/>
          <w:sz w:val="24"/>
          <w:szCs w:val="24"/>
        </w:rPr>
        <w:t xml:space="preserve"> labour standards and human rights</w:t>
      </w:r>
      <w:r w:rsidR="00DD6BFF" w:rsidRPr="00A542F8">
        <w:rPr>
          <w:rFonts w:ascii="Arial Narrow" w:hAnsi="Arial Narrow"/>
          <w:sz w:val="24"/>
          <w:szCs w:val="24"/>
        </w:rPr>
        <w:t>. Generally, tenancy labour workers are generically and sparsely</w:t>
      </w:r>
      <w:r w:rsidR="0074472E" w:rsidRPr="00A542F8">
        <w:rPr>
          <w:rFonts w:ascii="Arial Narrow" w:hAnsi="Arial Narrow"/>
          <w:sz w:val="24"/>
          <w:szCs w:val="24"/>
        </w:rPr>
        <w:t xml:space="preserve"> </w:t>
      </w:r>
      <w:r w:rsidR="00DD6BFF" w:rsidRPr="00A542F8">
        <w:rPr>
          <w:rFonts w:ascii="Arial Narrow" w:hAnsi="Arial Narrow"/>
          <w:sz w:val="24"/>
          <w:szCs w:val="24"/>
        </w:rPr>
        <w:t xml:space="preserve">covered by national labour legislation, in theory and practice. </w:t>
      </w:r>
    </w:p>
    <w:p w:rsidR="006F540B" w:rsidRPr="00A542F8" w:rsidRDefault="00372C58" w:rsidP="00497764">
      <w:pPr>
        <w:spacing w:after="0" w:line="360" w:lineRule="auto"/>
        <w:jc w:val="both"/>
        <w:rPr>
          <w:rFonts w:ascii="Arial Narrow" w:hAnsi="Arial Narrow"/>
          <w:sz w:val="24"/>
          <w:szCs w:val="24"/>
        </w:rPr>
      </w:pPr>
      <w:r w:rsidRPr="00A542F8">
        <w:rPr>
          <w:rFonts w:ascii="Arial Narrow" w:hAnsi="Arial Narrow"/>
          <w:sz w:val="24"/>
          <w:szCs w:val="24"/>
        </w:rPr>
        <w:tab/>
      </w:r>
    </w:p>
    <w:p w:rsidR="00080C27" w:rsidRPr="00A542F8" w:rsidRDefault="00012C13" w:rsidP="00497764">
      <w:pPr>
        <w:spacing w:after="0" w:line="360" w:lineRule="auto"/>
        <w:jc w:val="both"/>
        <w:rPr>
          <w:rFonts w:ascii="Arial Narrow" w:hAnsi="Arial Narrow"/>
          <w:sz w:val="24"/>
          <w:szCs w:val="24"/>
        </w:rPr>
      </w:pPr>
      <w:r w:rsidRPr="00A542F8">
        <w:rPr>
          <w:rFonts w:ascii="Arial Narrow" w:hAnsi="Arial Narrow"/>
          <w:sz w:val="24"/>
          <w:szCs w:val="24"/>
        </w:rPr>
        <w:t>T</w:t>
      </w:r>
      <w:r w:rsidR="006F540B" w:rsidRPr="00A542F8">
        <w:rPr>
          <w:rFonts w:ascii="Arial Narrow" w:hAnsi="Arial Narrow"/>
          <w:sz w:val="24"/>
          <w:szCs w:val="24"/>
        </w:rPr>
        <w:t>enants in general do not have a clearly defined legal status</w:t>
      </w:r>
      <w:r w:rsidR="009236B3" w:rsidRPr="00A542F8">
        <w:rPr>
          <w:rFonts w:ascii="Arial Narrow" w:hAnsi="Arial Narrow"/>
          <w:sz w:val="24"/>
          <w:szCs w:val="24"/>
        </w:rPr>
        <w:t>; thus jural relationship does not exist between the estate owners and the tenants and as such they</w:t>
      </w:r>
      <w:r w:rsidR="00BF5963" w:rsidRPr="00A542F8">
        <w:rPr>
          <w:rFonts w:ascii="Arial Narrow" w:hAnsi="Arial Narrow"/>
          <w:sz w:val="24"/>
          <w:szCs w:val="24"/>
        </w:rPr>
        <w:t xml:space="preserve"> have minimum</w:t>
      </w:r>
      <w:r w:rsidR="006F540B" w:rsidRPr="00A542F8">
        <w:rPr>
          <w:rFonts w:ascii="Arial Narrow" w:hAnsi="Arial Narrow"/>
          <w:sz w:val="24"/>
          <w:szCs w:val="24"/>
        </w:rPr>
        <w:t xml:space="preserve"> </w:t>
      </w:r>
      <w:r w:rsidR="009236B3" w:rsidRPr="00A542F8">
        <w:rPr>
          <w:rFonts w:ascii="Arial Narrow" w:hAnsi="Arial Narrow"/>
          <w:sz w:val="24"/>
          <w:szCs w:val="24"/>
        </w:rPr>
        <w:t xml:space="preserve">legal </w:t>
      </w:r>
      <w:r w:rsidR="0074199D" w:rsidRPr="00A542F8">
        <w:rPr>
          <w:rFonts w:ascii="Arial Narrow" w:hAnsi="Arial Narrow"/>
          <w:sz w:val="24"/>
          <w:szCs w:val="24"/>
        </w:rPr>
        <w:t>recourse</w:t>
      </w:r>
      <w:r w:rsidR="006F540B" w:rsidRPr="00A542F8">
        <w:rPr>
          <w:rFonts w:ascii="Arial Narrow" w:hAnsi="Arial Narrow"/>
          <w:sz w:val="24"/>
          <w:szCs w:val="24"/>
        </w:rPr>
        <w:t xml:space="preserve"> </w:t>
      </w:r>
      <w:r w:rsidR="00BF5963" w:rsidRPr="00A542F8">
        <w:rPr>
          <w:rFonts w:ascii="Arial Narrow" w:hAnsi="Arial Narrow"/>
          <w:sz w:val="24"/>
          <w:szCs w:val="24"/>
        </w:rPr>
        <w:t xml:space="preserve">where tenancy labour disputes arise. </w:t>
      </w:r>
      <w:r w:rsidR="006F540B" w:rsidRPr="00A542F8">
        <w:rPr>
          <w:rFonts w:ascii="Arial Narrow" w:hAnsi="Arial Narrow"/>
          <w:sz w:val="24"/>
          <w:szCs w:val="24"/>
        </w:rPr>
        <w:t xml:space="preserve">Comparing to those working in other economic sectors, tenants are only poorly protected by national labour law. </w:t>
      </w:r>
      <w:r w:rsidR="00DF6972" w:rsidRPr="00A542F8">
        <w:rPr>
          <w:rFonts w:ascii="Arial Narrow" w:hAnsi="Arial Narrow"/>
          <w:sz w:val="24"/>
          <w:szCs w:val="24"/>
        </w:rPr>
        <w:t>T</w:t>
      </w:r>
      <w:r w:rsidR="006F540B" w:rsidRPr="00A542F8">
        <w:rPr>
          <w:rFonts w:ascii="Arial Narrow" w:hAnsi="Arial Narrow"/>
          <w:sz w:val="24"/>
          <w:szCs w:val="24"/>
        </w:rPr>
        <w:t>he scope of the</w:t>
      </w:r>
      <w:r w:rsidR="00DF6972" w:rsidRPr="00A542F8">
        <w:rPr>
          <w:rFonts w:ascii="Arial Narrow" w:hAnsi="Arial Narrow"/>
          <w:sz w:val="24"/>
          <w:szCs w:val="24"/>
        </w:rPr>
        <w:t xml:space="preserve"> current</w:t>
      </w:r>
      <w:r w:rsidR="006F540B" w:rsidRPr="00A542F8">
        <w:rPr>
          <w:rFonts w:ascii="Arial Narrow" w:hAnsi="Arial Narrow"/>
          <w:sz w:val="24"/>
          <w:szCs w:val="24"/>
        </w:rPr>
        <w:t xml:space="preserve"> legislation is limited to industrial e</w:t>
      </w:r>
      <w:r w:rsidR="00DF6972" w:rsidRPr="00A542F8">
        <w:rPr>
          <w:rFonts w:ascii="Arial Narrow" w:hAnsi="Arial Narrow"/>
          <w:sz w:val="24"/>
          <w:szCs w:val="24"/>
        </w:rPr>
        <w:t>nterprises and their workforce; t</w:t>
      </w:r>
      <w:r w:rsidR="006F540B" w:rsidRPr="00A542F8">
        <w:rPr>
          <w:rFonts w:ascii="Arial Narrow" w:hAnsi="Arial Narrow"/>
          <w:sz w:val="24"/>
          <w:szCs w:val="24"/>
        </w:rPr>
        <w:t>o some extent the tenancy labour is specifically excluded from the scope of general labour legislation and most of what exists is not fully applicable to this sector</w:t>
      </w:r>
      <w:r w:rsidR="00DF6972" w:rsidRPr="00A542F8">
        <w:rPr>
          <w:rFonts w:ascii="Arial Narrow" w:hAnsi="Arial Narrow"/>
          <w:sz w:val="24"/>
          <w:szCs w:val="24"/>
        </w:rPr>
        <w:t xml:space="preserve">. </w:t>
      </w:r>
    </w:p>
    <w:p w:rsidR="00080C27" w:rsidRPr="00A542F8" w:rsidRDefault="00080C27" w:rsidP="00497764">
      <w:pPr>
        <w:spacing w:after="0" w:line="360" w:lineRule="auto"/>
        <w:jc w:val="both"/>
        <w:rPr>
          <w:rFonts w:ascii="Arial Narrow" w:hAnsi="Arial Narrow"/>
          <w:sz w:val="24"/>
          <w:szCs w:val="24"/>
        </w:rPr>
      </w:pPr>
    </w:p>
    <w:p w:rsidR="0094074D" w:rsidRPr="00A542F8" w:rsidRDefault="00BF5963" w:rsidP="00497764">
      <w:pPr>
        <w:spacing w:after="0" w:line="360" w:lineRule="auto"/>
        <w:jc w:val="both"/>
        <w:rPr>
          <w:rFonts w:ascii="Arial Narrow" w:hAnsi="Arial Narrow"/>
          <w:sz w:val="24"/>
          <w:szCs w:val="24"/>
        </w:rPr>
      </w:pPr>
      <w:r w:rsidRPr="00A542F8">
        <w:rPr>
          <w:rFonts w:ascii="Arial Narrow" w:hAnsi="Arial Narrow"/>
          <w:sz w:val="24"/>
          <w:szCs w:val="24"/>
        </w:rPr>
        <w:t>A</w:t>
      </w:r>
      <w:r w:rsidR="0094074D" w:rsidRPr="00A542F8">
        <w:rPr>
          <w:rFonts w:ascii="Arial Narrow" w:hAnsi="Arial Narrow"/>
          <w:sz w:val="24"/>
          <w:szCs w:val="24"/>
        </w:rPr>
        <w:t xml:space="preserve"> wide variety of arrangements under which work is performed or services are provided </w:t>
      </w:r>
      <w:r w:rsidRPr="00A542F8">
        <w:rPr>
          <w:rFonts w:ascii="Arial Narrow" w:hAnsi="Arial Narrow"/>
          <w:sz w:val="24"/>
          <w:szCs w:val="24"/>
        </w:rPr>
        <w:t xml:space="preserve">are not guided by </w:t>
      </w:r>
      <w:r w:rsidR="0094074D" w:rsidRPr="00A542F8">
        <w:rPr>
          <w:rFonts w:ascii="Arial Narrow" w:hAnsi="Arial Narrow"/>
          <w:sz w:val="24"/>
          <w:szCs w:val="24"/>
        </w:rPr>
        <w:t xml:space="preserve">appropriate legal framework. </w:t>
      </w:r>
      <w:r w:rsidRPr="00A542F8">
        <w:rPr>
          <w:rFonts w:ascii="Arial Narrow" w:hAnsi="Arial Narrow"/>
          <w:sz w:val="24"/>
          <w:szCs w:val="24"/>
        </w:rPr>
        <w:t>There is lack of c</w:t>
      </w:r>
      <w:r w:rsidR="0094074D" w:rsidRPr="00A542F8">
        <w:rPr>
          <w:rFonts w:ascii="Arial Narrow" w:hAnsi="Arial Narrow"/>
          <w:sz w:val="24"/>
          <w:szCs w:val="24"/>
        </w:rPr>
        <w:t xml:space="preserve">lear rules </w:t>
      </w:r>
      <w:r w:rsidRPr="00A542F8">
        <w:rPr>
          <w:rFonts w:ascii="Arial Narrow" w:hAnsi="Arial Narrow"/>
          <w:sz w:val="24"/>
          <w:szCs w:val="24"/>
        </w:rPr>
        <w:t xml:space="preserve">which are </w:t>
      </w:r>
      <w:r w:rsidR="0094074D" w:rsidRPr="00A542F8">
        <w:rPr>
          <w:rFonts w:ascii="Arial Narrow" w:hAnsi="Arial Narrow"/>
          <w:sz w:val="24"/>
          <w:szCs w:val="24"/>
        </w:rPr>
        <w:t xml:space="preserve">indispensable for fair governance of labour. </w:t>
      </w:r>
      <w:r w:rsidRPr="00A542F8">
        <w:rPr>
          <w:rFonts w:ascii="Arial Narrow" w:hAnsi="Arial Narrow"/>
          <w:sz w:val="24"/>
          <w:szCs w:val="24"/>
        </w:rPr>
        <w:t xml:space="preserve">It is the responsibility of government, under the </w:t>
      </w:r>
      <w:r w:rsidR="0094074D" w:rsidRPr="00A542F8">
        <w:rPr>
          <w:rFonts w:ascii="Arial Narrow" w:hAnsi="Arial Narrow"/>
          <w:sz w:val="24"/>
          <w:szCs w:val="24"/>
        </w:rPr>
        <w:t xml:space="preserve">Malawian Constitution to ensure that its policies and practices “enhance the quality of life in rural communities”. </w:t>
      </w:r>
    </w:p>
    <w:p w:rsidR="00723E42" w:rsidRPr="00A542F8" w:rsidRDefault="00723E42" w:rsidP="00497764">
      <w:pPr>
        <w:pStyle w:val="ListParagraph"/>
        <w:spacing w:after="0" w:line="360" w:lineRule="auto"/>
        <w:ind w:left="750"/>
        <w:jc w:val="both"/>
        <w:rPr>
          <w:rFonts w:ascii="Arial Narrow" w:hAnsi="Arial Narrow"/>
          <w:b/>
          <w:sz w:val="24"/>
          <w:szCs w:val="24"/>
        </w:rPr>
      </w:pPr>
    </w:p>
    <w:p w:rsidR="000846C6" w:rsidRDefault="00723E42" w:rsidP="00497764">
      <w:pPr>
        <w:pStyle w:val="ListParagraph"/>
        <w:numPr>
          <w:ilvl w:val="1"/>
          <w:numId w:val="41"/>
        </w:numPr>
        <w:spacing w:after="0" w:line="360" w:lineRule="auto"/>
        <w:jc w:val="both"/>
        <w:rPr>
          <w:rFonts w:ascii="Arial Narrow" w:hAnsi="Arial Narrow"/>
          <w:b/>
          <w:sz w:val="24"/>
          <w:szCs w:val="24"/>
        </w:rPr>
      </w:pPr>
      <w:r w:rsidRPr="00A542F8">
        <w:rPr>
          <w:rFonts w:ascii="Arial Narrow" w:hAnsi="Arial Narrow"/>
          <w:b/>
          <w:sz w:val="24"/>
          <w:szCs w:val="24"/>
        </w:rPr>
        <w:t>Tenancy</w:t>
      </w:r>
      <w:r w:rsidR="00AC7261" w:rsidRPr="00A542F8">
        <w:rPr>
          <w:rFonts w:ascii="Arial Narrow" w:hAnsi="Arial Narrow"/>
          <w:b/>
          <w:sz w:val="24"/>
          <w:szCs w:val="24"/>
        </w:rPr>
        <w:t xml:space="preserve">   L</w:t>
      </w:r>
      <w:r w:rsidR="00905109" w:rsidRPr="00A542F8">
        <w:rPr>
          <w:rFonts w:ascii="Arial Narrow" w:hAnsi="Arial Narrow"/>
          <w:b/>
          <w:sz w:val="24"/>
          <w:szCs w:val="24"/>
        </w:rPr>
        <w:t>abour</w:t>
      </w:r>
      <w:r w:rsidR="00C432B2">
        <w:rPr>
          <w:rFonts w:ascii="Arial Narrow" w:hAnsi="Arial Narrow"/>
          <w:b/>
          <w:sz w:val="24"/>
          <w:szCs w:val="24"/>
        </w:rPr>
        <w:t>: E</w:t>
      </w:r>
      <w:r w:rsidR="00905109" w:rsidRPr="00A542F8">
        <w:rPr>
          <w:rFonts w:ascii="Arial Narrow" w:hAnsi="Arial Narrow"/>
          <w:b/>
          <w:sz w:val="24"/>
          <w:szCs w:val="24"/>
        </w:rPr>
        <w:t>nd</w:t>
      </w:r>
      <w:r w:rsidR="00A614D4" w:rsidRPr="00A542F8">
        <w:rPr>
          <w:rFonts w:ascii="Arial Narrow" w:hAnsi="Arial Narrow"/>
          <w:b/>
          <w:sz w:val="24"/>
          <w:szCs w:val="24"/>
        </w:rPr>
        <w:t xml:space="preserve"> not in sight </w:t>
      </w:r>
    </w:p>
    <w:p w:rsidR="00866352" w:rsidRPr="00A542F8" w:rsidRDefault="00866352" w:rsidP="00866352">
      <w:pPr>
        <w:pStyle w:val="ListParagraph"/>
        <w:spacing w:after="0" w:line="360" w:lineRule="auto"/>
        <w:ind w:left="360"/>
        <w:jc w:val="both"/>
        <w:rPr>
          <w:rFonts w:ascii="Arial Narrow" w:hAnsi="Arial Narrow"/>
          <w:b/>
          <w:sz w:val="24"/>
          <w:szCs w:val="24"/>
        </w:rPr>
      </w:pPr>
    </w:p>
    <w:p w:rsidR="0012070A" w:rsidRPr="00A542F8" w:rsidRDefault="00077FDF" w:rsidP="00497764">
      <w:pPr>
        <w:pStyle w:val="NormalWeb"/>
        <w:spacing w:before="0" w:beforeAutospacing="0" w:after="0" w:afterAutospacing="0" w:line="360" w:lineRule="auto"/>
        <w:jc w:val="both"/>
        <w:rPr>
          <w:rFonts w:ascii="Arial Narrow" w:hAnsi="Arial Narrow"/>
        </w:rPr>
      </w:pPr>
      <w:r w:rsidRPr="00A542F8">
        <w:rPr>
          <w:rFonts w:ascii="Arial Narrow" w:hAnsi="Arial Narrow"/>
          <w:b/>
        </w:rPr>
        <w:t>3.5.1</w:t>
      </w:r>
      <w:r w:rsidRPr="00A542F8">
        <w:rPr>
          <w:rFonts w:ascii="Arial Narrow" w:hAnsi="Arial Narrow"/>
          <w:b/>
        </w:rPr>
        <w:tab/>
      </w:r>
      <w:r w:rsidR="001C3AC7" w:rsidRPr="00A542F8">
        <w:rPr>
          <w:rFonts w:ascii="Arial Narrow" w:hAnsi="Arial Narrow"/>
          <w:b/>
        </w:rPr>
        <w:t>Increasing demand</w:t>
      </w:r>
      <w:r w:rsidR="00071880" w:rsidRPr="00A542F8">
        <w:rPr>
          <w:rFonts w:ascii="Arial Narrow" w:hAnsi="Arial Narrow"/>
          <w:b/>
        </w:rPr>
        <w:t xml:space="preserve"> for cheap labour</w:t>
      </w:r>
      <w:r w:rsidR="001C3AC7" w:rsidRPr="00A542F8">
        <w:rPr>
          <w:rFonts w:ascii="Arial Narrow" w:hAnsi="Arial Narrow"/>
          <w:b/>
        </w:rPr>
        <w:t xml:space="preserve">; </w:t>
      </w:r>
      <w:r w:rsidR="001C3AC7" w:rsidRPr="00A542F8">
        <w:rPr>
          <w:rFonts w:ascii="Arial Narrow" w:hAnsi="Arial Narrow"/>
        </w:rPr>
        <w:t>benefiting</w:t>
      </w:r>
      <w:r w:rsidR="0012070A" w:rsidRPr="00A542F8">
        <w:rPr>
          <w:rFonts w:ascii="Arial Narrow" w:hAnsi="Arial Narrow"/>
        </w:rPr>
        <w:t xml:space="preserve"> from the </w:t>
      </w:r>
      <w:r w:rsidR="0012070A" w:rsidRPr="00A542F8">
        <w:rPr>
          <w:rFonts w:ascii="Arial Narrow" w:hAnsi="Arial Narrow"/>
          <w:i/>
        </w:rPr>
        <w:t>Status quo</w:t>
      </w:r>
      <w:r w:rsidR="0012070A" w:rsidRPr="00A542F8">
        <w:rPr>
          <w:rFonts w:ascii="Arial Narrow" w:hAnsi="Arial Narrow"/>
        </w:rPr>
        <w:t xml:space="preserve"> </w:t>
      </w:r>
    </w:p>
    <w:p w:rsidR="00071880" w:rsidRPr="00A542F8" w:rsidRDefault="00071880" w:rsidP="00497764">
      <w:pPr>
        <w:spacing w:after="0" w:line="360" w:lineRule="auto"/>
        <w:jc w:val="both"/>
        <w:rPr>
          <w:rFonts w:ascii="Arial Narrow" w:hAnsi="Arial Narrow"/>
          <w:sz w:val="24"/>
          <w:szCs w:val="24"/>
        </w:rPr>
      </w:pPr>
      <w:r w:rsidRPr="00A542F8">
        <w:rPr>
          <w:rFonts w:ascii="Arial Narrow" w:hAnsi="Arial Narrow"/>
          <w:sz w:val="24"/>
          <w:szCs w:val="24"/>
        </w:rPr>
        <w:t>The number of tenants compared to other labour force regimes has increased substantially from the baseline study in 2005; signifying an increase in the employment of tenancy labour work within the tobacco estate sector.  The following table shows the different trends in all labour force regimes between the baseline study 2005 and 2014.</w:t>
      </w:r>
    </w:p>
    <w:p w:rsidR="00866352" w:rsidRDefault="00866352" w:rsidP="00497764">
      <w:pPr>
        <w:spacing w:after="0" w:line="360" w:lineRule="auto"/>
        <w:ind w:firstLine="720"/>
        <w:rPr>
          <w:rFonts w:ascii="Arial Narrow" w:hAnsi="Arial Narrow"/>
          <w:b/>
          <w:sz w:val="24"/>
          <w:szCs w:val="24"/>
        </w:rPr>
      </w:pPr>
    </w:p>
    <w:p w:rsidR="00866352" w:rsidRDefault="00866352" w:rsidP="00497764">
      <w:pPr>
        <w:spacing w:after="0" w:line="360" w:lineRule="auto"/>
        <w:ind w:firstLine="720"/>
        <w:rPr>
          <w:rFonts w:ascii="Arial Narrow" w:hAnsi="Arial Narrow"/>
          <w:b/>
          <w:sz w:val="24"/>
          <w:szCs w:val="24"/>
        </w:rPr>
      </w:pPr>
    </w:p>
    <w:p w:rsidR="00866352" w:rsidRDefault="00866352" w:rsidP="00497764">
      <w:pPr>
        <w:spacing w:after="0" w:line="360" w:lineRule="auto"/>
        <w:ind w:firstLine="720"/>
        <w:rPr>
          <w:rFonts w:ascii="Arial Narrow" w:hAnsi="Arial Narrow"/>
          <w:b/>
          <w:sz w:val="24"/>
          <w:szCs w:val="24"/>
        </w:rPr>
      </w:pPr>
    </w:p>
    <w:p w:rsidR="000C727F" w:rsidRDefault="000C727F" w:rsidP="00866352">
      <w:pPr>
        <w:spacing w:after="0" w:line="240" w:lineRule="auto"/>
        <w:ind w:firstLine="720"/>
        <w:rPr>
          <w:rFonts w:ascii="Arial Narrow" w:hAnsi="Arial Narrow"/>
          <w:b/>
          <w:sz w:val="24"/>
          <w:szCs w:val="24"/>
        </w:rPr>
      </w:pPr>
      <w:r>
        <w:rPr>
          <w:rFonts w:ascii="Arial Narrow" w:hAnsi="Arial Narrow"/>
          <w:b/>
          <w:sz w:val="24"/>
          <w:szCs w:val="24"/>
        </w:rPr>
        <w:t xml:space="preserve">Table 6:-Workforce populations </w:t>
      </w:r>
      <w:r w:rsidR="00071880" w:rsidRPr="00A542F8">
        <w:rPr>
          <w:rFonts w:ascii="Arial Narrow" w:hAnsi="Arial Narrow"/>
          <w:b/>
          <w:sz w:val="24"/>
          <w:szCs w:val="24"/>
        </w:rPr>
        <w:t>on selected est</w:t>
      </w:r>
      <w:r>
        <w:rPr>
          <w:rFonts w:ascii="Arial Narrow" w:hAnsi="Arial Narrow"/>
          <w:b/>
          <w:sz w:val="24"/>
          <w:szCs w:val="24"/>
        </w:rPr>
        <w:t>ates in 2005 and 2014 by estate-</w:t>
      </w:r>
      <w:r w:rsidR="00071880" w:rsidRPr="00A542F8">
        <w:rPr>
          <w:rFonts w:ascii="Arial Narrow" w:hAnsi="Arial Narrow"/>
          <w:b/>
          <w:sz w:val="24"/>
          <w:szCs w:val="24"/>
        </w:rPr>
        <w:t xml:space="preserve">size </w:t>
      </w:r>
      <w:r>
        <w:rPr>
          <w:rFonts w:ascii="Arial Narrow" w:hAnsi="Arial Narrow"/>
          <w:b/>
          <w:sz w:val="24"/>
          <w:szCs w:val="24"/>
        </w:rPr>
        <w:t xml:space="preserve"> </w:t>
      </w:r>
    </w:p>
    <w:p w:rsidR="00071880" w:rsidRDefault="000C727F" w:rsidP="00866352">
      <w:pPr>
        <w:spacing w:after="0" w:line="240" w:lineRule="auto"/>
        <w:ind w:firstLine="720"/>
        <w:rPr>
          <w:rFonts w:ascii="Arial Narrow" w:hAnsi="Arial Narrow"/>
          <w:b/>
          <w:sz w:val="24"/>
          <w:szCs w:val="24"/>
        </w:rPr>
      </w:pPr>
      <w:r>
        <w:rPr>
          <w:rFonts w:ascii="Arial Narrow" w:hAnsi="Arial Narrow"/>
          <w:b/>
          <w:sz w:val="24"/>
          <w:szCs w:val="24"/>
        </w:rPr>
        <w:t xml:space="preserve">               </w:t>
      </w:r>
      <w:r w:rsidR="00866352" w:rsidRPr="00A542F8">
        <w:rPr>
          <w:rFonts w:ascii="Arial Narrow" w:hAnsi="Arial Narrow"/>
          <w:b/>
          <w:sz w:val="24"/>
          <w:szCs w:val="24"/>
        </w:rPr>
        <w:t>Category</w:t>
      </w:r>
    </w:p>
    <w:p w:rsidR="00866352" w:rsidRPr="00866352" w:rsidRDefault="00866352" w:rsidP="00866352">
      <w:pPr>
        <w:spacing w:after="0" w:line="240" w:lineRule="auto"/>
        <w:ind w:firstLine="720"/>
        <w:rPr>
          <w:rFonts w:ascii="Arial Narrow" w:hAnsi="Arial Narrow"/>
          <w:b/>
          <w:sz w:val="20"/>
          <w:szCs w:val="20"/>
        </w:rPr>
      </w:pPr>
    </w:p>
    <w:tbl>
      <w:tblPr>
        <w:tblW w:w="8305" w:type="dxa"/>
        <w:tblInd w:w="354" w:type="dxa"/>
        <w:tblCellMar>
          <w:left w:w="70" w:type="dxa"/>
          <w:right w:w="70" w:type="dxa"/>
        </w:tblCellMar>
        <w:tblLook w:val="04A0" w:firstRow="1" w:lastRow="0" w:firstColumn="1" w:lastColumn="0" w:noHBand="0" w:noVBand="1"/>
      </w:tblPr>
      <w:tblGrid>
        <w:gridCol w:w="1501"/>
        <w:gridCol w:w="1192"/>
        <w:gridCol w:w="1103"/>
        <w:gridCol w:w="1245"/>
        <w:gridCol w:w="1134"/>
        <w:gridCol w:w="1103"/>
        <w:gridCol w:w="1027"/>
      </w:tblGrid>
      <w:tr w:rsidR="00071880" w:rsidRPr="00866352" w:rsidTr="00866352">
        <w:trPr>
          <w:trHeight w:val="330"/>
        </w:trPr>
        <w:tc>
          <w:tcPr>
            <w:tcW w:w="1501" w:type="dxa"/>
            <w:tcBorders>
              <w:top w:val="single" w:sz="8" w:space="0" w:color="000000"/>
              <w:left w:val="single" w:sz="8" w:space="0" w:color="000000"/>
              <w:bottom w:val="single" w:sz="12"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p>
        </w:tc>
        <w:tc>
          <w:tcPr>
            <w:tcW w:w="3540" w:type="dxa"/>
            <w:gridSpan w:val="3"/>
            <w:tcBorders>
              <w:top w:val="single" w:sz="8" w:space="0" w:color="000000"/>
              <w:left w:val="nil"/>
              <w:bottom w:val="single" w:sz="4" w:space="0" w:color="auto"/>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b/>
                <w:bCs/>
                <w:sz w:val="20"/>
                <w:szCs w:val="20"/>
                <w:lang w:eastAsia="nl-NL"/>
              </w:rPr>
            </w:pPr>
            <w:r w:rsidRPr="00866352">
              <w:rPr>
                <w:rFonts w:ascii="Arial Narrow" w:eastAsia="Times New Roman" w:hAnsi="Arial Narrow" w:cs="Times New Roman"/>
                <w:b/>
                <w:bCs/>
                <w:sz w:val="20"/>
                <w:szCs w:val="20"/>
                <w:lang w:eastAsia="nl-NL"/>
              </w:rPr>
              <w:t>Number of workers by category</w:t>
            </w:r>
          </w:p>
          <w:p w:rsidR="00071880" w:rsidRPr="00866352" w:rsidRDefault="00071880" w:rsidP="00866352">
            <w:pPr>
              <w:spacing w:after="0" w:line="240" w:lineRule="auto"/>
              <w:jc w:val="both"/>
              <w:rPr>
                <w:rFonts w:ascii="Arial Narrow" w:eastAsia="Times New Roman" w:hAnsi="Arial Narrow" w:cs="Times New Roman"/>
                <w:b/>
                <w:bCs/>
                <w:sz w:val="20"/>
                <w:szCs w:val="20"/>
                <w:lang w:eastAsia="nl-NL"/>
              </w:rPr>
            </w:pPr>
            <w:r w:rsidRPr="00866352">
              <w:rPr>
                <w:rFonts w:ascii="Arial Narrow" w:eastAsia="Times New Roman" w:hAnsi="Arial Narrow" w:cs="Times New Roman"/>
                <w:b/>
                <w:bCs/>
                <w:sz w:val="20"/>
                <w:szCs w:val="20"/>
                <w:lang w:eastAsia="nl-NL"/>
              </w:rPr>
              <w:t>2014 Survey</w:t>
            </w:r>
          </w:p>
        </w:tc>
        <w:tc>
          <w:tcPr>
            <w:tcW w:w="3264" w:type="dxa"/>
            <w:gridSpan w:val="3"/>
            <w:tcBorders>
              <w:top w:val="single" w:sz="8" w:space="0" w:color="000000"/>
              <w:left w:val="nil"/>
              <w:bottom w:val="single" w:sz="4" w:space="0" w:color="auto"/>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b/>
                <w:bCs/>
                <w:sz w:val="20"/>
                <w:szCs w:val="20"/>
                <w:lang w:eastAsia="nl-NL"/>
              </w:rPr>
            </w:pPr>
            <w:r w:rsidRPr="00866352">
              <w:rPr>
                <w:rFonts w:ascii="Arial Narrow" w:eastAsia="Times New Roman" w:hAnsi="Arial Narrow" w:cs="Times New Roman"/>
                <w:b/>
                <w:bCs/>
                <w:sz w:val="20"/>
                <w:szCs w:val="20"/>
                <w:lang w:eastAsia="nl-NL"/>
              </w:rPr>
              <w:t>Number of workers by category</w:t>
            </w:r>
          </w:p>
          <w:p w:rsidR="00071880" w:rsidRPr="00866352" w:rsidRDefault="00071880" w:rsidP="00866352">
            <w:pPr>
              <w:spacing w:after="0" w:line="240" w:lineRule="auto"/>
              <w:jc w:val="both"/>
              <w:rPr>
                <w:rFonts w:ascii="Arial Narrow" w:eastAsia="Times New Roman" w:hAnsi="Arial Narrow" w:cs="Times New Roman"/>
                <w:b/>
                <w:bCs/>
                <w:sz w:val="20"/>
                <w:szCs w:val="20"/>
                <w:lang w:eastAsia="nl-NL"/>
              </w:rPr>
            </w:pPr>
            <w:r w:rsidRPr="00866352">
              <w:rPr>
                <w:rFonts w:ascii="Arial Narrow" w:eastAsia="Times New Roman" w:hAnsi="Arial Narrow" w:cs="Times New Roman"/>
                <w:b/>
                <w:bCs/>
                <w:sz w:val="20"/>
                <w:szCs w:val="20"/>
                <w:lang w:eastAsia="nl-NL"/>
              </w:rPr>
              <w:t>2005 Baseline Study</w:t>
            </w:r>
          </w:p>
        </w:tc>
      </w:tr>
      <w:tr w:rsidR="00071880" w:rsidRPr="00866352" w:rsidTr="00866352">
        <w:trPr>
          <w:trHeight w:val="413"/>
        </w:trPr>
        <w:tc>
          <w:tcPr>
            <w:tcW w:w="1501" w:type="dxa"/>
            <w:tcBorders>
              <w:top w:val="nil"/>
              <w:left w:val="single" w:sz="8" w:space="0" w:color="000000"/>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b/>
                <w:bCs/>
                <w:sz w:val="20"/>
                <w:szCs w:val="20"/>
                <w:lang w:eastAsia="nl-NL"/>
              </w:rPr>
            </w:pPr>
            <w:r w:rsidRPr="00866352">
              <w:rPr>
                <w:rFonts w:ascii="Arial Narrow" w:eastAsia="Times New Roman" w:hAnsi="Arial Narrow" w:cs="Times New Roman"/>
                <w:b/>
                <w:bCs/>
                <w:sz w:val="20"/>
                <w:szCs w:val="20"/>
                <w:lang w:eastAsia="nl-NL"/>
              </w:rPr>
              <w:t>Estate size Category</w:t>
            </w:r>
          </w:p>
        </w:tc>
        <w:tc>
          <w:tcPr>
            <w:tcW w:w="1192" w:type="dxa"/>
            <w:tcBorders>
              <w:top w:val="single" w:sz="4" w:space="0" w:color="auto"/>
              <w:left w:val="nil"/>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iCs/>
                <w:sz w:val="20"/>
                <w:szCs w:val="20"/>
                <w:lang w:eastAsia="nl-NL"/>
              </w:rPr>
            </w:pPr>
            <w:r w:rsidRPr="00866352">
              <w:rPr>
                <w:rFonts w:ascii="Arial Narrow" w:eastAsia="Times New Roman" w:hAnsi="Arial Narrow" w:cs="Times New Roman"/>
                <w:iCs/>
                <w:sz w:val="20"/>
                <w:szCs w:val="20"/>
                <w:lang w:eastAsia="nl-NL"/>
              </w:rPr>
              <w:t>Tenant</w:t>
            </w:r>
          </w:p>
        </w:tc>
        <w:tc>
          <w:tcPr>
            <w:tcW w:w="1103" w:type="dxa"/>
            <w:tcBorders>
              <w:top w:val="single" w:sz="4" w:space="0" w:color="auto"/>
              <w:left w:val="nil"/>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iCs/>
                <w:sz w:val="20"/>
                <w:szCs w:val="20"/>
                <w:lang w:eastAsia="nl-NL"/>
              </w:rPr>
            </w:pPr>
            <w:r w:rsidRPr="00866352">
              <w:rPr>
                <w:rFonts w:ascii="Arial Narrow" w:eastAsia="Times New Roman" w:hAnsi="Arial Narrow" w:cs="Times New Roman"/>
                <w:iCs/>
                <w:sz w:val="20"/>
                <w:szCs w:val="20"/>
                <w:lang w:eastAsia="nl-NL"/>
              </w:rPr>
              <w:t>Permanent Labourers</w:t>
            </w:r>
          </w:p>
        </w:tc>
        <w:tc>
          <w:tcPr>
            <w:tcW w:w="1245" w:type="dxa"/>
            <w:tcBorders>
              <w:top w:val="single" w:sz="4" w:space="0" w:color="auto"/>
              <w:left w:val="nil"/>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iCs/>
                <w:sz w:val="20"/>
                <w:szCs w:val="20"/>
                <w:lang w:eastAsia="nl-NL"/>
              </w:rPr>
            </w:pPr>
            <w:r w:rsidRPr="00866352">
              <w:rPr>
                <w:rFonts w:ascii="Arial Narrow" w:eastAsia="Times New Roman" w:hAnsi="Arial Narrow" w:cs="Times New Roman"/>
                <w:iCs/>
                <w:sz w:val="20"/>
                <w:szCs w:val="20"/>
                <w:lang w:eastAsia="nl-NL"/>
              </w:rPr>
              <w:t>Casual Labourers</w:t>
            </w:r>
          </w:p>
        </w:tc>
        <w:tc>
          <w:tcPr>
            <w:tcW w:w="1134" w:type="dxa"/>
            <w:tcBorders>
              <w:top w:val="single" w:sz="4" w:space="0" w:color="auto"/>
              <w:left w:val="nil"/>
              <w:bottom w:val="single" w:sz="8" w:space="0" w:color="auto"/>
              <w:right w:val="single" w:sz="8" w:space="0" w:color="auto"/>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iCs/>
                <w:sz w:val="20"/>
                <w:szCs w:val="20"/>
                <w:lang w:eastAsia="nl-NL"/>
              </w:rPr>
            </w:pPr>
            <w:r w:rsidRPr="00866352">
              <w:rPr>
                <w:rFonts w:ascii="Arial Narrow" w:eastAsia="Times New Roman" w:hAnsi="Arial Narrow" w:cs="Times New Roman"/>
                <w:iCs/>
                <w:sz w:val="20"/>
                <w:szCs w:val="20"/>
                <w:lang w:eastAsia="nl-NL"/>
              </w:rPr>
              <w:t>Tenant</w:t>
            </w:r>
          </w:p>
        </w:tc>
        <w:tc>
          <w:tcPr>
            <w:tcW w:w="1103" w:type="dxa"/>
            <w:tcBorders>
              <w:top w:val="single" w:sz="4" w:space="0" w:color="auto"/>
              <w:left w:val="nil"/>
              <w:bottom w:val="single" w:sz="8" w:space="0" w:color="auto"/>
              <w:right w:val="single" w:sz="8" w:space="0" w:color="auto"/>
            </w:tcBorders>
            <w:shd w:val="clear" w:color="000000" w:fill="C0C0C0"/>
            <w:hideMark/>
          </w:tcPr>
          <w:p w:rsidR="00071880" w:rsidRPr="00866352" w:rsidRDefault="00071880" w:rsidP="00866352">
            <w:pPr>
              <w:spacing w:after="0" w:line="240" w:lineRule="auto"/>
              <w:jc w:val="both"/>
              <w:rPr>
                <w:rFonts w:ascii="Arial Narrow" w:eastAsia="Times New Roman" w:hAnsi="Arial Narrow" w:cs="Times New Roman"/>
                <w:iCs/>
                <w:sz w:val="20"/>
                <w:szCs w:val="20"/>
                <w:lang w:eastAsia="nl-NL"/>
              </w:rPr>
            </w:pPr>
            <w:r w:rsidRPr="00866352">
              <w:rPr>
                <w:rFonts w:ascii="Arial Narrow" w:eastAsia="Times New Roman" w:hAnsi="Arial Narrow" w:cs="Times New Roman"/>
                <w:iCs/>
                <w:sz w:val="20"/>
                <w:szCs w:val="20"/>
                <w:lang w:eastAsia="nl-NL"/>
              </w:rPr>
              <w:t>Permanent Labourers</w:t>
            </w:r>
          </w:p>
        </w:tc>
        <w:tc>
          <w:tcPr>
            <w:tcW w:w="1027" w:type="dxa"/>
            <w:tcBorders>
              <w:top w:val="single" w:sz="4" w:space="0" w:color="auto"/>
              <w:left w:val="nil"/>
              <w:bottom w:val="single" w:sz="8" w:space="0" w:color="000000"/>
              <w:right w:val="single" w:sz="8" w:space="0" w:color="auto"/>
            </w:tcBorders>
            <w:shd w:val="clear" w:color="000000" w:fill="C0C0C0"/>
            <w:hideMark/>
          </w:tcPr>
          <w:p w:rsidR="00071880" w:rsidRPr="00866352" w:rsidRDefault="00071880" w:rsidP="00866352">
            <w:pPr>
              <w:spacing w:after="0" w:line="240" w:lineRule="auto"/>
              <w:jc w:val="both"/>
              <w:rPr>
                <w:rFonts w:ascii="Arial Narrow" w:eastAsia="Times New Roman" w:hAnsi="Arial Narrow" w:cs="Times New Roman"/>
                <w:iCs/>
                <w:sz w:val="20"/>
                <w:szCs w:val="20"/>
                <w:lang w:eastAsia="nl-NL"/>
              </w:rPr>
            </w:pPr>
            <w:r w:rsidRPr="00866352">
              <w:rPr>
                <w:rFonts w:ascii="Arial Narrow" w:eastAsia="Times New Roman" w:hAnsi="Arial Narrow" w:cs="Times New Roman"/>
                <w:iCs/>
                <w:sz w:val="20"/>
                <w:szCs w:val="20"/>
                <w:lang w:eastAsia="nl-NL"/>
              </w:rPr>
              <w:t>Casual Labourers</w:t>
            </w:r>
          </w:p>
        </w:tc>
      </w:tr>
      <w:tr w:rsidR="00071880" w:rsidRPr="00866352" w:rsidTr="00866352">
        <w:trPr>
          <w:trHeight w:val="345"/>
        </w:trPr>
        <w:tc>
          <w:tcPr>
            <w:tcW w:w="1501" w:type="dxa"/>
            <w:tcBorders>
              <w:top w:val="nil"/>
              <w:left w:val="single" w:sz="8" w:space="0" w:color="000000"/>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Up to 10</w:t>
            </w:r>
          </w:p>
        </w:tc>
        <w:tc>
          <w:tcPr>
            <w:tcW w:w="1192" w:type="dxa"/>
            <w:tcBorders>
              <w:top w:val="nil"/>
              <w:left w:val="nil"/>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28</w:t>
            </w:r>
          </w:p>
        </w:tc>
        <w:tc>
          <w:tcPr>
            <w:tcW w:w="1103" w:type="dxa"/>
            <w:tcBorders>
              <w:top w:val="nil"/>
              <w:left w:val="nil"/>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0</w:t>
            </w:r>
          </w:p>
        </w:tc>
        <w:tc>
          <w:tcPr>
            <w:tcW w:w="1245" w:type="dxa"/>
            <w:tcBorders>
              <w:top w:val="nil"/>
              <w:left w:val="nil"/>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6</w:t>
            </w:r>
          </w:p>
        </w:tc>
        <w:tc>
          <w:tcPr>
            <w:tcW w:w="1134" w:type="dxa"/>
            <w:tcBorders>
              <w:top w:val="nil"/>
              <w:left w:val="nil"/>
              <w:bottom w:val="single" w:sz="8" w:space="0" w:color="000000"/>
              <w:right w:val="single" w:sz="8" w:space="0" w:color="auto"/>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16</w:t>
            </w:r>
          </w:p>
        </w:tc>
        <w:tc>
          <w:tcPr>
            <w:tcW w:w="1103" w:type="dxa"/>
            <w:tcBorders>
              <w:top w:val="nil"/>
              <w:left w:val="nil"/>
              <w:bottom w:val="single" w:sz="8" w:space="0" w:color="000000"/>
              <w:right w:val="single" w:sz="8" w:space="0" w:color="auto"/>
            </w:tcBorders>
            <w:shd w:val="clear" w:color="auto" w:fill="auto"/>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0</w:t>
            </w:r>
          </w:p>
        </w:tc>
        <w:tc>
          <w:tcPr>
            <w:tcW w:w="1027" w:type="dxa"/>
            <w:tcBorders>
              <w:top w:val="nil"/>
              <w:left w:val="nil"/>
              <w:bottom w:val="single" w:sz="8" w:space="0" w:color="000000"/>
              <w:right w:val="single" w:sz="8" w:space="0" w:color="auto"/>
            </w:tcBorders>
            <w:shd w:val="clear" w:color="auto" w:fill="auto"/>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5</w:t>
            </w:r>
          </w:p>
        </w:tc>
      </w:tr>
      <w:tr w:rsidR="00071880" w:rsidRPr="00866352" w:rsidTr="00866352">
        <w:trPr>
          <w:trHeight w:val="345"/>
        </w:trPr>
        <w:tc>
          <w:tcPr>
            <w:tcW w:w="1501" w:type="dxa"/>
            <w:tcBorders>
              <w:top w:val="nil"/>
              <w:left w:val="single" w:sz="8" w:space="0" w:color="000000"/>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10.01-25</w:t>
            </w:r>
          </w:p>
        </w:tc>
        <w:tc>
          <w:tcPr>
            <w:tcW w:w="1192" w:type="dxa"/>
            <w:tcBorders>
              <w:top w:val="nil"/>
              <w:left w:val="nil"/>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37</w:t>
            </w:r>
          </w:p>
        </w:tc>
        <w:tc>
          <w:tcPr>
            <w:tcW w:w="1103" w:type="dxa"/>
            <w:tcBorders>
              <w:top w:val="nil"/>
              <w:left w:val="nil"/>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0</w:t>
            </w:r>
          </w:p>
        </w:tc>
        <w:tc>
          <w:tcPr>
            <w:tcW w:w="1245" w:type="dxa"/>
            <w:tcBorders>
              <w:top w:val="nil"/>
              <w:left w:val="nil"/>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10</w:t>
            </w:r>
          </w:p>
        </w:tc>
        <w:tc>
          <w:tcPr>
            <w:tcW w:w="1134" w:type="dxa"/>
            <w:tcBorders>
              <w:top w:val="nil"/>
              <w:left w:val="nil"/>
              <w:bottom w:val="single" w:sz="8" w:space="0" w:color="000000"/>
              <w:right w:val="single" w:sz="8" w:space="0" w:color="auto"/>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22</w:t>
            </w:r>
          </w:p>
        </w:tc>
        <w:tc>
          <w:tcPr>
            <w:tcW w:w="1103" w:type="dxa"/>
            <w:tcBorders>
              <w:top w:val="nil"/>
              <w:left w:val="nil"/>
              <w:bottom w:val="single" w:sz="8" w:space="0" w:color="000000"/>
              <w:right w:val="single" w:sz="8" w:space="0" w:color="auto"/>
            </w:tcBorders>
            <w:shd w:val="clear" w:color="000000" w:fill="C0C0C0"/>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0</w:t>
            </w:r>
          </w:p>
        </w:tc>
        <w:tc>
          <w:tcPr>
            <w:tcW w:w="1027" w:type="dxa"/>
            <w:tcBorders>
              <w:top w:val="nil"/>
              <w:left w:val="nil"/>
              <w:bottom w:val="single" w:sz="8" w:space="0" w:color="000000"/>
              <w:right w:val="single" w:sz="8" w:space="0" w:color="auto"/>
            </w:tcBorders>
            <w:shd w:val="clear" w:color="000000" w:fill="C0C0C0"/>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7</w:t>
            </w:r>
          </w:p>
        </w:tc>
      </w:tr>
      <w:tr w:rsidR="00071880" w:rsidRPr="00866352" w:rsidTr="00866352">
        <w:trPr>
          <w:trHeight w:val="345"/>
        </w:trPr>
        <w:tc>
          <w:tcPr>
            <w:tcW w:w="1501" w:type="dxa"/>
            <w:tcBorders>
              <w:top w:val="nil"/>
              <w:left w:val="single" w:sz="8" w:space="0" w:color="000000"/>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25.01-50</w:t>
            </w:r>
          </w:p>
        </w:tc>
        <w:tc>
          <w:tcPr>
            <w:tcW w:w="1192" w:type="dxa"/>
            <w:tcBorders>
              <w:top w:val="nil"/>
              <w:left w:val="nil"/>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53</w:t>
            </w:r>
          </w:p>
        </w:tc>
        <w:tc>
          <w:tcPr>
            <w:tcW w:w="1103" w:type="dxa"/>
            <w:tcBorders>
              <w:top w:val="nil"/>
              <w:left w:val="nil"/>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17</w:t>
            </w:r>
          </w:p>
        </w:tc>
        <w:tc>
          <w:tcPr>
            <w:tcW w:w="1245" w:type="dxa"/>
            <w:tcBorders>
              <w:top w:val="nil"/>
              <w:left w:val="nil"/>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21</w:t>
            </w:r>
          </w:p>
        </w:tc>
        <w:tc>
          <w:tcPr>
            <w:tcW w:w="1134" w:type="dxa"/>
            <w:tcBorders>
              <w:top w:val="nil"/>
              <w:left w:val="nil"/>
              <w:bottom w:val="single" w:sz="8" w:space="0" w:color="000000"/>
              <w:right w:val="single" w:sz="8" w:space="0" w:color="auto"/>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47</w:t>
            </w:r>
          </w:p>
        </w:tc>
        <w:tc>
          <w:tcPr>
            <w:tcW w:w="1103" w:type="dxa"/>
            <w:tcBorders>
              <w:top w:val="nil"/>
              <w:left w:val="nil"/>
              <w:bottom w:val="single" w:sz="8" w:space="0" w:color="000000"/>
              <w:right w:val="single" w:sz="8" w:space="0" w:color="auto"/>
            </w:tcBorders>
            <w:shd w:val="clear" w:color="auto" w:fill="auto"/>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16</w:t>
            </w:r>
          </w:p>
        </w:tc>
        <w:tc>
          <w:tcPr>
            <w:tcW w:w="1027" w:type="dxa"/>
            <w:tcBorders>
              <w:top w:val="nil"/>
              <w:left w:val="nil"/>
              <w:bottom w:val="single" w:sz="8" w:space="0" w:color="000000"/>
              <w:right w:val="single" w:sz="8" w:space="0" w:color="auto"/>
            </w:tcBorders>
            <w:shd w:val="clear" w:color="auto" w:fill="auto"/>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17</w:t>
            </w:r>
          </w:p>
        </w:tc>
      </w:tr>
      <w:tr w:rsidR="00071880" w:rsidRPr="00866352" w:rsidTr="00866352">
        <w:trPr>
          <w:trHeight w:val="345"/>
        </w:trPr>
        <w:tc>
          <w:tcPr>
            <w:tcW w:w="1501" w:type="dxa"/>
            <w:tcBorders>
              <w:top w:val="nil"/>
              <w:left w:val="single" w:sz="8" w:space="0" w:color="000000"/>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50.01-100</w:t>
            </w:r>
          </w:p>
        </w:tc>
        <w:tc>
          <w:tcPr>
            <w:tcW w:w="1192" w:type="dxa"/>
            <w:tcBorders>
              <w:top w:val="nil"/>
              <w:left w:val="nil"/>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162</w:t>
            </w:r>
          </w:p>
        </w:tc>
        <w:tc>
          <w:tcPr>
            <w:tcW w:w="1103" w:type="dxa"/>
            <w:tcBorders>
              <w:top w:val="nil"/>
              <w:left w:val="nil"/>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21</w:t>
            </w:r>
          </w:p>
        </w:tc>
        <w:tc>
          <w:tcPr>
            <w:tcW w:w="1245" w:type="dxa"/>
            <w:tcBorders>
              <w:top w:val="nil"/>
              <w:left w:val="nil"/>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55</w:t>
            </w:r>
          </w:p>
        </w:tc>
        <w:tc>
          <w:tcPr>
            <w:tcW w:w="1134" w:type="dxa"/>
            <w:tcBorders>
              <w:top w:val="nil"/>
              <w:left w:val="nil"/>
              <w:bottom w:val="single" w:sz="8" w:space="0" w:color="000000"/>
              <w:right w:val="single" w:sz="8" w:space="0" w:color="auto"/>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110</w:t>
            </w:r>
          </w:p>
        </w:tc>
        <w:tc>
          <w:tcPr>
            <w:tcW w:w="1103" w:type="dxa"/>
            <w:tcBorders>
              <w:top w:val="nil"/>
              <w:left w:val="nil"/>
              <w:bottom w:val="single" w:sz="8" w:space="0" w:color="000000"/>
              <w:right w:val="single" w:sz="8" w:space="0" w:color="auto"/>
            </w:tcBorders>
            <w:shd w:val="clear" w:color="000000" w:fill="C0C0C0"/>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22</w:t>
            </w:r>
          </w:p>
        </w:tc>
        <w:tc>
          <w:tcPr>
            <w:tcW w:w="1027" w:type="dxa"/>
            <w:tcBorders>
              <w:top w:val="nil"/>
              <w:left w:val="nil"/>
              <w:bottom w:val="single" w:sz="8" w:space="0" w:color="000000"/>
              <w:right w:val="single" w:sz="8" w:space="0" w:color="auto"/>
            </w:tcBorders>
            <w:shd w:val="clear" w:color="000000" w:fill="C0C0C0"/>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45</w:t>
            </w:r>
          </w:p>
        </w:tc>
      </w:tr>
      <w:tr w:rsidR="00071880" w:rsidRPr="00866352" w:rsidTr="00866352">
        <w:trPr>
          <w:trHeight w:val="345"/>
        </w:trPr>
        <w:tc>
          <w:tcPr>
            <w:tcW w:w="1501" w:type="dxa"/>
            <w:tcBorders>
              <w:top w:val="nil"/>
              <w:left w:val="single" w:sz="8" w:space="0" w:color="000000"/>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100.01-150</w:t>
            </w:r>
          </w:p>
        </w:tc>
        <w:tc>
          <w:tcPr>
            <w:tcW w:w="1192" w:type="dxa"/>
            <w:tcBorders>
              <w:top w:val="nil"/>
              <w:left w:val="nil"/>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210</w:t>
            </w:r>
          </w:p>
        </w:tc>
        <w:tc>
          <w:tcPr>
            <w:tcW w:w="1103" w:type="dxa"/>
            <w:tcBorders>
              <w:top w:val="nil"/>
              <w:left w:val="nil"/>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36</w:t>
            </w:r>
          </w:p>
        </w:tc>
        <w:tc>
          <w:tcPr>
            <w:tcW w:w="1245" w:type="dxa"/>
            <w:tcBorders>
              <w:top w:val="nil"/>
              <w:left w:val="nil"/>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98</w:t>
            </w:r>
          </w:p>
        </w:tc>
        <w:tc>
          <w:tcPr>
            <w:tcW w:w="1134" w:type="dxa"/>
            <w:tcBorders>
              <w:top w:val="nil"/>
              <w:left w:val="nil"/>
              <w:bottom w:val="single" w:sz="8" w:space="0" w:color="000000"/>
              <w:right w:val="single" w:sz="8" w:space="0" w:color="auto"/>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181</w:t>
            </w:r>
          </w:p>
        </w:tc>
        <w:tc>
          <w:tcPr>
            <w:tcW w:w="1103" w:type="dxa"/>
            <w:tcBorders>
              <w:top w:val="nil"/>
              <w:left w:val="nil"/>
              <w:bottom w:val="single" w:sz="8" w:space="0" w:color="000000"/>
              <w:right w:val="single" w:sz="8" w:space="0" w:color="auto"/>
            </w:tcBorders>
            <w:shd w:val="clear" w:color="auto" w:fill="auto"/>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35</w:t>
            </w:r>
          </w:p>
        </w:tc>
        <w:tc>
          <w:tcPr>
            <w:tcW w:w="1027" w:type="dxa"/>
            <w:tcBorders>
              <w:top w:val="nil"/>
              <w:left w:val="nil"/>
              <w:bottom w:val="single" w:sz="8" w:space="0" w:color="000000"/>
              <w:right w:val="single" w:sz="8" w:space="0" w:color="auto"/>
            </w:tcBorders>
            <w:shd w:val="clear" w:color="auto" w:fill="auto"/>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75</w:t>
            </w:r>
          </w:p>
        </w:tc>
      </w:tr>
      <w:tr w:rsidR="00071880" w:rsidRPr="00866352" w:rsidTr="00866352">
        <w:trPr>
          <w:trHeight w:val="345"/>
        </w:trPr>
        <w:tc>
          <w:tcPr>
            <w:tcW w:w="1501" w:type="dxa"/>
            <w:tcBorders>
              <w:top w:val="nil"/>
              <w:left w:val="single" w:sz="8" w:space="0" w:color="000000"/>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150+</w:t>
            </w:r>
          </w:p>
        </w:tc>
        <w:tc>
          <w:tcPr>
            <w:tcW w:w="1192" w:type="dxa"/>
            <w:tcBorders>
              <w:top w:val="nil"/>
              <w:left w:val="nil"/>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342</w:t>
            </w:r>
          </w:p>
        </w:tc>
        <w:tc>
          <w:tcPr>
            <w:tcW w:w="1103" w:type="dxa"/>
            <w:tcBorders>
              <w:top w:val="nil"/>
              <w:left w:val="nil"/>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43</w:t>
            </w:r>
          </w:p>
        </w:tc>
        <w:tc>
          <w:tcPr>
            <w:tcW w:w="1245" w:type="dxa"/>
            <w:tcBorders>
              <w:top w:val="nil"/>
              <w:left w:val="nil"/>
              <w:bottom w:val="single" w:sz="8" w:space="0" w:color="000000"/>
              <w:right w:val="single" w:sz="8" w:space="0" w:color="000000"/>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175</w:t>
            </w:r>
          </w:p>
        </w:tc>
        <w:tc>
          <w:tcPr>
            <w:tcW w:w="1134" w:type="dxa"/>
            <w:tcBorders>
              <w:top w:val="nil"/>
              <w:left w:val="nil"/>
              <w:bottom w:val="single" w:sz="8" w:space="0" w:color="000000"/>
              <w:right w:val="single" w:sz="8" w:space="0" w:color="auto"/>
            </w:tcBorders>
            <w:shd w:val="clear" w:color="000000" w:fill="C0C0C0"/>
            <w:noWrap/>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214</w:t>
            </w:r>
          </w:p>
        </w:tc>
        <w:tc>
          <w:tcPr>
            <w:tcW w:w="1103" w:type="dxa"/>
            <w:tcBorders>
              <w:top w:val="nil"/>
              <w:left w:val="nil"/>
              <w:bottom w:val="single" w:sz="8" w:space="0" w:color="000000"/>
              <w:right w:val="single" w:sz="8" w:space="0" w:color="auto"/>
            </w:tcBorders>
            <w:shd w:val="clear" w:color="000000" w:fill="C0C0C0"/>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43</w:t>
            </w:r>
          </w:p>
        </w:tc>
        <w:tc>
          <w:tcPr>
            <w:tcW w:w="1027" w:type="dxa"/>
            <w:tcBorders>
              <w:top w:val="nil"/>
              <w:left w:val="nil"/>
              <w:bottom w:val="single" w:sz="8" w:space="0" w:color="000000"/>
              <w:right w:val="single" w:sz="8" w:space="0" w:color="auto"/>
            </w:tcBorders>
            <w:shd w:val="clear" w:color="000000" w:fill="C0C0C0"/>
            <w:hideMark/>
          </w:tcPr>
          <w:p w:rsidR="00071880" w:rsidRPr="00866352" w:rsidRDefault="00071880" w:rsidP="00866352">
            <w:pPr>
              <w:spacing w:after="0" w:line="240" w:lineRule="auto"/>
              <w:jc w:val="both"/>
              <w:rPr>
                <w:rFonts w:ascii="Arial Narrow" w:eastAsia="Times New Roman" w:hAnsi="Arial Narrow" w:cs="Times New Roman"/>
                <w:sz w:val="20"/>
                <w:szCs w:val="20"/>
                <w:lang w:eastAsia="nl-NL"/>
              </w:rPr>
            </w:pPr>
            <w:r w:rsidRPr="00866352">
              <w:rPr>
                <w:rFonts w:ascii="Arial Narrow" w:eastAsia="Times New Roman" w:hAnsi="Arial Narrow" w:cs="Times New Roman"/>
                <w:sz w:val="20"/>
                <w:szCs w:val="20"/>
                <w:lang w:eastAsia="nl-NL"/>
              </w:rPr>
              <w:t>100</w:t>
            </w:r>
          </w:p>
        </w:tc>
      </w:tr>
      <w:tr w:rsidR="00071880" w:rsidRPr="00866352" w:rsidTr="00866352">
        <w:trPr>
          <w:trHeight w:val="345"/>
        </w:trPr>
        <w:tc>
          <w:tcPr>
            <w:tcW w:w="1501" w:type="dxa"/>
            <w:tcBorders>
              <w:top w:val="nil"/>
              <w:left w:val="single" w:sz="8" w:space="0" w:color="000000"/>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b/>
                <w:bCs/>
                <w:sz w:val="20"/>
                <w:szCs w:val="20"/>
                <w:lang w:eastAsia="nl-NL"/>
              </w:rPr>
            </w:pPr>
            <w:r w:rsidRPr="00866352">
              <w:rPr>
                <w:rFonts w:ascii="Arial Narrow" w:eastAsia="Times New Roman" w:hAnsi="Arial Narrow" w:cs="Times New Roman"/>
                <w:b/>
                <w:bCs/>
                <w:sz w:val="20"/>
                <w:szCs w:val="20"/>
                <w:lang w:eastAsia="nl-NL"/>
              </w:rPr>
              <w:t>Total</w:t>
            </w:r>
          </w:p>
        </w:tc>
        <w:tc>
          <w:tcPr>
            <w:tcW w:w="1192" w:type="dxa"/>
            <w:tcBorders>
              <w:top w:val="nil"/>
              <w:left w:val="nil"/>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b/>
                <w:bCs/>
                <w:sz w:val="20"/>
                <w:szCs w:val="20"/>
                <w:lang w:eastAsia="nl-NL"/>
              </w:rPr>
            </w:pPr>
            <w:r w:rsidRPr="00866352">
              <w:rPr>
                <w:rFonts w:ascii="Arial Narrow" w:eastAsia="Times New Roman" w:hAnsi="Arial Narrow" w:cs="Times New Roman"/>
                <w:b/>
                <w:bCs/>
                <w:sz w:val="20"/>
                <w:szCs w:val="20"/>
                <w:lang w:eastAsia="nl-NL"/>
              </w:rPr>
              <w:t>832</w:t>
            </w:r>
          </w:p>
        </w:tc>
        <w:tc>
          <w:tcPr>
            <w:tcW w:w="1103" w:type="dxa"/>
            <w:tcBorders>
              <w:top w:val="nil"/>
              <w:left w:val="nil"/>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b/>
                <w:bCs/>
                <w:sz w:val="20"/>
                <w:szCs w:val="20"/>
                <w:lang w:eastAsia="nl-NL"/>
              </w:rPr>
            </w:pPr>
            <w:r w:rsidRPr="00866352">
              <w:rPr>
                <w:rFonts w:ascii="Arial Narrow" w:eastAsia="Times New Roman" w:hAnsi="Arial Narrow" w:cs="Times New Roman"/>
                <w:b/>
                <w:bCs/>
                <w:sz w:val="20"/>
                <w:szCs w:val="20"/>
                <w:lang w:eastAsia="nl-NL"/>
              </w:rPr>
              <w:t>117</w:t>
            </w:r>
          </w:p>
        </w:tc>
        <w:tc>
          <w:tcPr>
            <w:tcW w:w="1245" w:type="dxa"/>
            <w:tcBorders>
              <w:top w:val="nil"/>
              <w:left w:val="nil"/>
              <w:bottom w:val="single" w:sz="8" w:space="0" w:color="000000"/>
              <w:right w:val="single" w:sz="8" w:space="0" w:color="000000"/>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b/>
                <w:bCs/>
                <w:sz w:val="20"/>
                <w:szCs w:val="20"/>
                <w:lang w:eastAsia="nl-NL"/>
              </w:rPr>
            </w:pPr>
            <w:r w:rsidRPr="00866352">
              <w:rPr>
                <w:rFonts w:ascii="Arial Narrow" w:eastAsia="Times New Roman" w:hAnsi="Arial Narrow" w:cs="Times New Roman"/>
                <w:b/>
                <w:bCs/>
                <w:sz w:val="20"/>
                <w:szCs w:val="20"/>
                <w:lang w:eastAsia="nl-NL"/>
              </w:rPr>
              <w:t>365</w:t>
            </w:r>
          </w:p>
        </w:tc>
        <w:tc>
          <w:tcPr>
            <w:tcW w:w="1134" w:type="dxa"/>
            <w:tcBorders>
              <w:top w:val="nil"/>
              <w:left w:val="nil"/>
              <w:bottom w:val="single" w:sz="8" w:space="0" w:color="000000"/>
              <w:right w:val="single" w:sz="8" w:space="0" w:color="auto"/>
            </w:tcBorders>
            <w:shd w:val="clear" w:color="auto" w:fill="auto"/>
            <w:noWrap/>
            <w:hideMark/>
          </w:tcPr>
          <w:p w:rsidR="00071880" w:rsidRPr="00866352" w:rsidRDefault="00071880" w:rsidP="00866352">
            <w:pPr>
              <w:spacing w:after="0" w:line="240" w:lineRule="auto"/>
              <w:jc w:val="both"/>
              <w:rPr>
                <w:rFonts w:ascii="Arial Narrow" w:eastAsia="Times New Roman" w:hAnsi="Arial Narrow" w:cs="Times New Roman"/>
                <w:b/>
                <w:bCs/>
                <w:sz w:val="20"/>
                <w:szCs w:val="20"/>
                <w:lang w:eastAsia="nl-NL"/>
              </w:rPr>
            </w:pPr>
            <w:r w:rsidRPr="00866352">
              <w:rPr>
                <w:rFonts w:ascii="Arial Narrow" w:eastAsia="Times New Roman" w:hAnsi="Arial Narrow" w:cs="Times New Roman"/>
                <w:b/>
                <w:bCs/>
                <w:sz w:val="20"/>
                <w:szCs w:val="20"/>
                <w:lang w:eastAsia="nl-NL"/>
              </w:rPr>
              <w:t>590</w:t>
            </w:r>
          </w:p>
        </w:tc>
        <w:tc>
          <w:tcPr>
            <w:tcW w:w="1103" w:type="dxa"/>
            <w:tcBorders>
              <w:top w:val="nil"/>
              <w:left w:val="nil"/>
              <w:bottom w:val="single" w:sz="8" w:space="0" w:color="000000"/>
              <w:right w:val="single" w:sz="8" w:space="0" w:color="auto"/>
            </w:tcBorders>
            <w:shd w:val="clear" w:color="auto" w:fill="auto"/>
            <w:hideMark/>
          </w:tcPr>
          <w:p w:rsidR="00071880" w:rsidRPr="00866352" w:rsidRDefault="00071880" w:rsidP="00866352">
            <w:pPr>
              <w:spacing w:after="0" w:line="240" w:lineRule="auto"/>
              <w:jc w:val="both"/>
              <w:rPr>
                <w:rFonts w:ascii="Arial Narrow" w:eastAsia="Times New Roman" w:hAnsi="Arial Narrow" w:cs="Times New Roman"/>
                <w:b/>
                <w:bCs/>
                <w:sz w:val="20"/>
                <w:szCs w:val="20"/>
                <w:lang w:eastAsia="nl-NL"/>
              </w:rPr>
            </w:pPr>
            <w:r w:rsidRPr="00866352">
              <w:rPr>
                <w:rFonts w:ascii="Arial Narrow" w:eastAsia="Times New Roman" w:hAnsi="Arial Narrow" w:cs="Times New Roman"/>
                <w:b/>
                <w:bCs/>
                <w:sz w:val="20"/>
                <w:szCs w:val="20"/>
                <w:lang w:eastAsia="nl-NL"/>
              </w:rPr>
              <w:t>116</w:t>
            </w:r>
          </w:p>
        </w:tc>
        <w:tc>
          <w:tcPr>
            <w:tcW w:w="1027" w:type="dxa"/>
            <w:tcBorders>
              <w:top w:val="nil"/>
              <w:left w:val="nil"/>
              <w:bottom w:val="single" w:sz="8" w:space="0" w:color="000000"/>
              <w:right w:val="single" w:sz="8" w:space="0" w:color="auto"/>
            </w:tcBorders>
            <w:shd w:val="clear" w:color="auto" w:fill="auto"/>
            <w:hideMark/>
          </w:tcPr>
          <w:p w:rsidR="00071880" w:rsidRPr="00866352" w:rsidRDefault="00071880" w:rsidP="00866352">
            <w:pPr>
              <w:spacing w:after="0" w:line="240" w:lineRule="auto"/>
              <w:jc w:val="both"/>
              <w:rPr>
                <w:rFonts w:ascii="Arial Narrow" w:eastAsia="Times New Roman" w:hAnsi="Arial Narrow" w:cs="Times New Roman"/>
                <w:b/>
                <w:bCs/>
                <w:sz w:val="20"/>
                <w:szCs w:val="20"/>
                <w:lang w:eastAsia="nl-NL"/>
              </w:rPr>
            </w:pPr>
            <w:r w:rsidRPr="00866352">
              <w:rPr>
                <w:rFonts w:ascii="Arial Narrow" w:eastAsia="Times New Roman" w:hAnsi="Arial Narrow" w:cs="Times New Roman"/>
                <w:b/>
                <w:bCs/>
                <w:sz w:val="20"/>
                <w:szCs w:val="20"/>
                <w:lang w:eastAsia="nl-NL"/>
              </w:rPr>
              <w:t>254</w:t>
            </w:r>
          </w:p>
        </w:tc>
      </w:tr>
    </w:tbl>
    <w:p w:rsidR="00071880" w:rsidRPr="00A542F8" w:rsidRDefault="00071880" w:rsidP="00497764">
      <w:pPr>
        <w:spacing w:after="0" w:line="360" w:lineRule="auto"/>
        <w:jc w:val="both"/>
        <w:rPr>
          <w:rFonts w:ascii="Arial Narrow" w:hAnsi="Arial Narrow"/>
          <w:sz w:val="24"/>
          <w:szCs w:val="24"/>
        </w:rPr>
      </w:pPr>
    </w:p>
    <w:p w:rsidR="00071880" w:rsidRPr="00A542F8" w:rsidRDefault="00071880" w:rsidP="00497764">
      <w:pPr>
        <w:tabs>
          <w:tab w:val="left" w:pos="7395"/>
        </w:tabs>
        <w:spacing w:after="0" w:line="360" w:lineRule="auto"/>
        <w:jc w:val="both"/>
        <w:rPr>
          <w:rFonts w:ascii="Arial Narrow" w:hAnsi="Arial Narrow"/>
          <w:sz w:val="24"/>
          <w:szCs w:val="24"/>
        </w:rPr>
      </w:pPr>
      <w:r w:rsidRPr="00A542F8">
        <w:rPr>
          <w:rFonts w:ascii="Arial Narrow" w:hAnsi="Arial Narrow"/>
          <w:sz w:val="24"/>
          <w:szCs w:val="24"/>
        </w:rPr>
        <w:t>Casual labourers have greatly increased particularly on large-scale-estates. Overall, the tenancy labour workforce has risen by 41% from the 2005 baseline study on the sampled tobacco estates. The rate increase in employment of tenancy labour is concentrated on small-to-medium-scale estates. These are also the estate size categories that have heavily benefited from the credit facilities being provided by the tobacco companies.</w:t>
      </w:r>
    </w:p>
    <w:p w:rsidR="00071880" w:rsidRPr="00A542F8" w:rsidRDefault="00071880" w:rsidP="00497764">
      <w:pPr>
        <w:tabs>
          <w:tab w:val="left" w:pos="7395"/>
        </w:tabs>
        <w:spacing w:after="0" w:line="360" w:lineRule="auto"/>
        <w:jc w:val="both"/>
        <w:rPr>
          <w:rFonts w:ascii="Arial Narrow" w:hAnsi="Arial Narrow"/>
          <w:sz w:val="24"/>
          <w:szCs w:val="24"/>
        </w:rPr>
      </w:pPr>
    </w:p>
    <w:p w:rsidR="00071880" w:rsidRPr="00A542F8" w:rsidRDefault="00071880" w:rsidP="00497764">
      <w:pPr>
        <w:spacing w:after="0" w:line="360" w:lineRule="auto"/>
        <w:jc w:val="both"/>
        <w:rPr>
          <w:rFonts w:ascii="Arial Narrow" w:hAnsi="Arial Narrow"/>
          <w:sz w:val="24"/>
          <w:szCs w:val="24"/>
        </w:rPr>
      </w:pPr>
      <w:r w:rsidRPr="00A542F8">
        <w:rPr>
          <w:rFonts w:ascii="Arial Narrow" w:hAnsi="Arial Narrow"/>
          <w:sz w:val="24"/>
          <w:szCs w:val="24"/>
        </w:rPr>
        <w:t>The bulk of expansion in tobacco estates employment of tenancy labour can be accounted for by the drastic improved access to inputs by the estate-owners; contract farming has improved the productive capital for estate-owners, and has correspondingly created a demand for labour. The dramatic expansion in farmers’ ability to produce more tobacco is also in tandem with the increased demand and supply for labour within the tobacco growing sector; and it is not just a demand and supply of any labour but cheap labour- mostly the tenancy labour.</w:t>
      </w:r>
    </w:p>
    <w:p w:rsidR="00876A0F" w:rsidRPr="00A542F8" w:rsidRDefault="00876A0F" w:rsidP="00497764">
      <w:pPr>
        <w:spacing w:after="0" w:line="360" w:lineRule="auto"/>
        <w:jc w:val="both"/>
        <w:rPr>
          <w:rFonts w:ascii="Arial Narrow" w:hAnsi="Arial Narrow"/>
          <w:sz w:val="24"/>
          <w:szCs w:val="24"/>
        </w:rPr>
      </w:pPr>
      <w:r w:rsidRPr="00A542F8">
        <w:rPr>
          <w:rFonts w:ascii="Arial Narrow" w:hAnsi="Arial Narrow"/>
          <w:sz w:val="24"/>
          <w:szCs w:val="24"/>
        </w:rPr>
        <w:t xml:space="preserve">When estate owners were asked as to why they prefer to engage tenants rather than regularly hire labour on wage basis for the tobacco growing season, the </w:t>
      </w:r>
      <w:r w:rsidR="00E37974" w:rsidRPr="00A542F8">
        <w:rPr>
          <w:rFonts w:ascii="Arial Narrow" w:hAnsi="Arial Narrow"/>
          <w:sz w:val="24"/>
          <w:szCs w:val="24"/>
        </w:rPr>
        <w:t>responses</w:t>
      </w:r>
      <w:r w:rsidRPr="00A542F8">
        <w:rPr>
          <w:rFonts w:ascii="Arial Narrow" w:hAnsi="Arial Narrow"/>
          <w:sz w:val="24"/>
          <w:szCs w:val="24"/>
        </w:rPr>
        <w:t xml:space="preserve"> were very similar across different districts </w:t>
      </w:r>
      <w:r w:rsidR="00E37974" w:rsidRPr="00A542F8">
        <w:rPr>
          <w:rFonts w:ascii="Arial Narrow" w:hAnsi="Arial Narrow"/>
          <w:sz w:val="24"/>
          <w:szCs w:val="24"/>
        </w:rPr>
        <w:t>and</w:t>
      </w:r>
      <w:r w:rsidRPr="00A542F8">
        <w:rPr>
          <w:rFonts w:ascii="Arial Narrow" w:hAnsi="Arial Narrow"/>
          <w:sz w:val="24"/>
          <w:szCs w:val="24"/>
        </w:rPr>
        <w:t xml:space="preserve"> estates visited. The following are a concise of those responses</w:t>
      </w:r>
      <w:r w:rsidR="00E37974" w:rsidRPr="00A542F8">
        <w:rPr>
          <w:rFonts w:ascii="Arial Narrow" w:hAnsi="Arial Narrow"/>
          <w:sz w:val="24"/>
          <w:szCs w:val="24"/>
        </w:rPr>
        <w:t>;</w:t>
      </w:r>
    </w:p>
    <w:p w:rsidR="00876A0F" w:rsidRPr="00A542F8" w:rsidRDefault="00876A0F" w:rsidP="00497764">
      <w:pPr>
        <w:pStyle w:val="ListParagraph"/>
        <w:numPr>
          <w:ilvl w:val="0"/>
          <w:numId w:val="36"/>
        </w:numPr>
        <w:spacing w:after="0" w:line="360" w:lineRule="auto"/>
        <w:jc w:val="both"/>
        <w:rPr>
          <w:rFonts w:ascii="Arial Narrow" w:hAnsi="Arial Narrow"/>
          <w:sz w:val="24"/>
          <w:szCs w:val="24"/>
        </w:rPr>
      </w:pPr>
      <w:r w:rsidRPr="00A542F8">
        <w:rPr>
          <w:rFonts w:ascii="Arial Narrow" w:hAnsi="Arial Narrow"/>
          <w:sz w:val="24"/>
          <w:szCs w:val="24"/>
        </w:rPr>
        <w:t xml:space="preserve">With little money available throughout the season it is cheaper to have the tenants than the hired labour. </w:t>
      </w:r>
    </w:p>
    <w:p w:rsidR="00876A0F" w:rsidRPr="00A542F8" w:rsidRDefault="00876A0F" w:rsidP="00497764">
      <w:pPr>
        <w:pStyle w:val="ListParagraph"/>
        <w:numPr>
          <w:ilvl w:val="0"/>
          <w:numId w:val="36"/>
        </w:numPr>
        <w:spacing w:after="0" w:line="360" w:lineRule="auto"/>
        <w:jc w:val="both"/>
        <w:rPr>
          <w:rFonts w:ascii="Arial Narrow" w:hAnsi="Arial Narrow"/>
          <w:sz w:val="24"/>
          <w:szCs w:val="24"/>
        </w:rPr>
      </w:pPr>
      <w:r w:rsidRPr="00A542F8">
        <w:rPr>
          <w:rFonts w:ascii="Arial Narrow" w:hAnsi="Arial Narrow"/>
          <w:sz w:val="24"/>
          <w:szCs w:val="24"/>
        </w:rPr>
        <w:t xml:space="preserve">When a tenant family signs on, it assumes part of the risk but also gains access to potentially higher earnings; this provides a level of commitment and motivation which would normally be lacking in a hired labourer. </w:t>
      </w:r>
    </w:p>
    <w:p w:rsidR="00876A0F" w:rsidRPr="00A542F8" w:rsidRDefault="00876A0F" w:rsidP="00497764">
      <w:pPr>
        <w:pStyle w:val="ListParagraph"/>
        <w:numPr>
          <w:ilvl w:val="0"/>
          <w:numId w:val="36"/>
        </w:numPr>
        <w:spacing w:after="0" w:line="360" w:lineRule="auto"/>
        <w:jc w:val="both"/>
        <w:rPr>
          <w:rFonts w:ascii="Arial Narrow" w:hAnsi="Arial Narrow"/>
          <w:sz w:val="24"/>
          <w:szCs w:val="24"/>
        </w:rPr>
      </w:pPr>
      <w:r w:rsidRPr="00A542F8">
        <w:rPr>
          <w:rFonts w:ascii="Arial Narrow" w:hAnsi="Arial Narrow"/>
          <w:sz w:val="24"/>
          <w:szCs w:val="24"/>
        </w:rPr>
        <w:lastRenderedPageBreak/>
        <w:t xml:space="preserve">Tenants come as families, which provide a ready pool of labour in the form of wives, relatives and children who can be drawn upon as the demands of tobacco ebb and flow through the season.  </w:t>
      </w:r>
    </w:p>
    <w:p w:rsidR="00876A0F" w:rsidRPr="00A542F8" w:rsidRDefault="00876A0F" w:rsidP="00497764">
      <w:pPr>
        <w:pStyle w:val="ListParagraph"/>
        <w:numPr>
          <w:ilvl w:val="0"/>
          <w:numId w:val="36"/>
        </w:numPr>
        <w:spacing w:after="0" w:line="360" w:lineRule="auto"/>
        <w:jc w:val="both"/>
        <w:rPr>
          <w:rFonts w:ascii="Arial Narrow" w:hAnsi="Arial Narrow"/>
          <w:sz w:val="24"/>
          <w:szCs w:val="24"/>
        </w:rPr>
      </w:pPr>
      <w:r w:rsidRPr="00A542F8">
        <w:rPr>
          <w:rFonts w:ascii="Arial Narrow" w:hAnsi="Arial Narrow"/>
          <w:sz w:val="24"/>
          <w:szCs w:val="24"/>
        </w:rPr>
        <w:t>Tenants are the best way the estate can keep the labour it needs for the full season; otherwise, there is too much risk of a hired labourer walking out mid-way through the season and of the landlord not being able to replace him or her before serious losses have been encountered</w:t>
      </w:r>
    </w:p>
    <w:p w:rsidR="00876A0F" w:rsidRPr="00A542F8" w:rsidRDefault="00876A0F" w:rsidP="00497764">
      <w:pPr>
        <w:pStyle w:val="ListParagraph"/>
        <w:numPr>
          <w:ilvl w:val="0"/>
          <w:numId w:val="36"/>
        </w:numPr>
        <w:spacing w:after="0" w:line="360" w:lineRule="auto"/>
        <w:jc w:val="both"/>
        <w:rPr>
          <w:rFonts w:ascii="Arial Narrow" w:hAnsi="Arial Narrow"/>
          <w:sz w:val="24"/>
          <w:szCs w:val="24"/>
        </w:rPr>
      </w:pPr>
      <w:r w:rsidRPr="00A542F8">
        <w:rPr>
          <w:rFonts w:ascii="Arial Narrow" w:hAnsi="Arial Narrow"/>
          <w:sz w:val="24"/>
          <w:szCs w:val="24"/>
        </w:rPr>
        <w:t xml:space="preserve">Married tenants with their dependants are less likely to dissert the estate in the middle of the growing season”, said one estate manager.  </w:t>
      </w:r>
    </w:p>
    <w:p w:rsidR="00071880" w:rsidRPr="00A542F8" w:rsidRDefault="00071880" w:rsidP="00497764">
      <w:pPr>
        <w:pStyle w:val="NormalWeb"/>
        <w:spacing w:before="0" w:beforeAutospacing="0" w:after="0" w:afterAutospacing="0" w:line="360" w:lineRule="auto"/>
        <w:jc w:val="both"/>
        <w:rPr>
          <w:rFonts w:ascii="Arial Narrow" w:hAnsi="Arial Narrow"/>
          <w:b/>
        </w:rPr>
      </w:pPr>
    </w:p>
    <w:p w:rsidR="008202BD" w:rsidRPr="00A542F8" w:rsidRDefault="008202BD" w:rsidP="00497764">
      <w:pPr>
        <w:pStyle w:val="NormalWeb"/>
        <w:numPr>
          <w:ilvl w:val="2"/>
          <w:numId w:val="42"/>
        </w:numPr>
        <w:spacing w:before="0" w:beforeAutospacing="0" w:after="0" w:afterAutospacing="0" w:line="360" w:lineRule="auto"/>
        <w:jc w:val="both"/>
        <w:rPr>
          <w:rFonts w:ascii="Arial Narrow" w:hAnsi="Arial Narrow"/>
          <w:b/>
        </w:rPr>
      </w:pPr>
      <w:r w:rsidRPr="00A542F8">
        <w:rPr>
          <w:rFonts w:ascii="Arial Narrow" w:hAnsi="Arial Narrow"/>
          <w:b/>
        </w:rPr>
        <w:t>Poor and Lack of Investment in Labour Saving Equipment</w:t>
      </w:r>
    </w:p>
    <w:p w:rsidR="00CE3B80" w:rsidRPr="00A542F8" w:rsidRDefault="00DD4C2B" w:rsidP="00497764">
      <w:pPr>
        <w:pStyle w:val="NormalWeb"/>
        <w:spacing w:before="0" w:beforeAutospacing="0" w:after="0" w:afterAutospacing="0" w:line="360" w:lineRule="auto"/>
        <w:jc w:val="both"/>
        <w:rPr>
          <w:rFonts w:ascii="Arial Narrow" w:hAnsi="Arial Narrow"/>
        </w:rPr>
      </w:pPr>
      <w:r w:rsidRPr="00A542F8">
        <w:rPr>
          <w:rFonts w:ascii="Arial Narrow" w:hAnsi="Arial Narrow"/>
        </w:rPr>
        <w:t>Most t</w:t>
      </w:r>
      <w:r w:rsidR="00723E42" w:rsidRPr="00A542F8">
        <w:rPr>
          <w:rFonts w:ascii="Arial Narrow" w:hAnsi="Arial Narrow"/>
        </w:rPr>
        <w:t xml:space="preserve">obacco estates are </w:t>
      </w:r>
      <w:r w:rsidR="003A0DC9" w:rsidRPr="00A542F8">
        <w:rPr>
          <w:rFonts w:ascii="Arial Narrow" w:hAnsi="Arial Narrow"/>
        </w:rPr>
        <w:t xml:space="preserve">highly labour intensive, and the level of investment in labour saving equipment on most estates is generally low and non-existent on </w:t>
      </w:r>
      <w:r w:rsidR="00723E42" w:rsidRPr="00A542F8">
        <w:rPr>
          <w:rFonts w:ascii="Arial Narrow" w:hAnsi="Arial Narrow"/>
        </w:rPr>
        <w:t xml:space="preserve">most of </w:t>
      </w:r>
      <w:r w:rsidR="003A0DC9" w:rsidRPr="00A542F8">
        <w:rPr>
          <w:rFonts w:ascii="Arial Narrow" w:hAnsi="Arial Narrow"/>
        </w:rPr>
        <w:t>others. The absence of tractors and to a great extent ploughs on the vast majority of estates shows that most land preparation is still done by hand labour with a hoe.</w:t>
      </w:r>
      <w:r w:rsidR="00CE3B80" w:rsidRPr="00A542F8">
        <w:rPr>
          <w:rFonts w:ascii="Arial Narrow" w:hAnsi="Arial Narrow"/>
        </w:rPr>
        <w:t xml:space="preserve"> </w:t>
      </w:r>
    </w:p>
    <w:p w:rsidR="002370D2" w:rsidRPr="00A542F8" w:rsidRDefault="002370D2" w:rsidP="00497764">
      <w:pPr>
        <w:pStyle w:val="NormalWeb"/>
        <w:spacing w:before="0" w:beforeAutospacing="0" w:after="0" w:afterAutospacing="0" w:line="360" w:lineRule="auto"/>
        <w:jc w:val="both"/>
        <w:rPr>
          <w:rFonts w:ascii="Arial Narrow" w:hAnsi="Arial Narrow"/>
        </w:rPr>
      </w:pPr>
    </w:p>
    <w:p w:rsidR="000C7F71" w:rsidRPr="00866352" w:rsidRDefault="000C7F71" w:rsidP="00866352">
      <w:pPr>
        <w:pStyle w:val="Title"/>
        <w:spacing w:after="0"/>
        <w:rPr>
          <w:rFonts w:ascii="Arial Narrow" w:hAnsi="Arial Narrow"/>
          <w:sz w:val="40"/>
          <w:szCs w:val="40"/>
          <w:lang w:val="en-GB"/>
        </w:rPr>
      </w:pPr>
      <w:r w:rsidRPr="00866352">
        <w:rPr>
          <w:rFonts w:ascii="Arial Narrow" w:hAnsi="Arial Narrow"/>
          <w:sz w:val="40"/>
          <w:szCs w:val="40"/>
          <w:lang w:val="en-GB"/>
        </w:rPr>
        <w:t xml:space="preserve">Conclusion </w:t>
      </w:r>
    </w:p>
    <w:p w:rsidR="00DD29BC" w:rsidRDefault="00DD29BC" w:rsidP="00497764">
      <w:pPr>
        <w:spacing w:after="0" w:line="360" w:lineRule="auto"/>
        <w:jc w:val="both"/>
        <w:rPr>
          <w:rFonts w:ascii="Arial Narrow" w:hAnsi="Arial Narrow"/>
          <w:sz w:val="24"/>
          <w:szCs w:val="24"/>
        </w:rPr>
      </w:pPr>
    </w:p>
    <w:p w:rsidR="00393CE7" w:rsidRDefault="000C7F71" w:rsidP="00497764">
      <w:pPr>
        <w:spacing w:after="0" w:line="360" w:lineRule="auto"/>
        <w:jc w:val="both"/>
        <w:rPr>
          <w:rFonts w:ascii="Arial Narrow" w:hAnsi="Arial Narrow"/>
          <w:sz w:val="24"/>
          <w:szCs w:val="24"/>
        </w:rPr>
      </w:pPr>
      <w:r w:rsidRPr="00A542F8">
        <w:rPr>
          <w:rFonts w:ascii="Arial Narrow" w:hAnsi="Arial Narrow"/>
          <w:sz w:val="24"/>
          <w:szCs w:val="24"/>
        </w:rPr>
        <w:t xml:space="preserve">The basic terms of the tenant contract are beneficial to both tenants and landowners, but that the benefits are skewed in favour of the estate-owners. Tenants provide most of the labour and bear most of the risk in production of the tobacco crop, and yet they receive only a fraction of end sale of the tobacco, have no job security, are typically provided with poor housing and few social services amenities, and have little or no leverage at all in negotiating or enforcing their verbal contracts; and last they have no legal protection with regard to their plight. </w:t>
      </w:r>
    </w:p>
    <w:p w:rsidR="00393CE7" w:rsidRDefault="00393CE7" w:rsidP="00497764">
      <w:pPr>
        <w:spacing w:after="0" w:line="360" w:lineRule="auto"/>
        <w:jc w:val="both"/>
        <w:rPr>
          <w:rFonts w:ascii="Arial Narrow" w:hAnsi="Arial Narrow"/>
          <w:sz w:val="24"/>
          <w:szCs w:val="24"/>
        </w:rPr>
      </w:pPr>
    </w:p>
    <w:p w:rsidR="00393CE7" w:rsidRDefault="00393CE7" w:rsidP="00497764">
      <w:pPr>
        <w:spacing w:after="0" w:line="360" w:lineRule="auto"/>
        <w:jc w:val="both"/>
        <w:rPr>
          <w:rFonts w:ascii="Arial Narrow" w:hAnsi="Arial Narrow"/>
          <w:sz w:val="24"/>
          <w:szCs w:val="24"/>
        </w:rPr>
      </w:pPr>
      <w:r>
        <w:rPr>
          <w:rFonts w:ascii="Arial Narrow" w:hAnsi="Arial Narrow"/>
          <w:sz w:val="24"/>
          <w:szCs w:val="24"/>
        </w:rPr>
        <w:t>Evidence shows that tenancy labour practices will not end soon. The assumption that current c</w:t>
      </w:r>
      <w:r w:rsidRPr="00A542F8">
        <w:rPr>
          <w:rFonts w:ascii="Arial Narrow" w:hAnsi="Arial Narrow"/>
          <w:sz w:val="24"/>
          <w:szCs w:val="24"/>
        </w:rPr>
        <w:t xml:space="preserve">ontract farming </w:t>
      </w:r>
      <w:r>
        <w:rPr>
          <w:rFonts w:ascii="Arial Narrow" w:hAnsi="Arial Narrow"/>
          <w:sz w:val="24"/>
          <w:szCs w:val="24"/>
        </w:rPr>
        <w:t>would</w:t>
      </w:r>
      <w:r w:rsidRPr="00A542F8">
        <w:rPr>
          <w:rFonts w:ascii="Arial Narrow" w:hAnsi="Arial Narrow"/>
          <w:sz w:val="24"/>
          <w:szCs w:val="24"/>
        </w:rPr>
        <w:t xml:space="preserve"> enable </w:t>
      </w:r>
      <w:r>
        <w:rPr>
          <w:rFonts w:ascii="Arial Narrow" w:hAnsi="Arial Narrow"/>
          <w:sz w:val="24"/>
          <w:szCs w:val="24"/>
        </w:rPr>
        <w:t xml:space="preserve">farmers to graduate </w:t>
      </w:r>
      <w:r w:rsidRPr="00A542F8">
        <w:rPr>
          <w:rFonts w:ascii="Arial Narrow" w:hAnsi="Arial Narrow"/>
          <w:sz w:val="24"/>
          <w:szCs w:val="24"/>
        </w:rPr>
        <w:t>from the employment of tenancy labour to hired labour and wage workers</w:t>
      </w:r>
      <w:r w:rsidR="00240A7A">
        <w:rPr>
          <w:rFonts w:ascii="Arial Narrow" w:hAnsi="Arial Narrow"/>
          <w:sz w:val="24"/>
          <w:szCs w:val="24"/>
        </w:rPr>
        <w:t xml:space="preserve"> has had poor</w:t>
      </w:r>
      <w:r>
        <w:rPr>
          <w:rFonts w:ascii="Arial Narrow" w:hAnsi="Arial Narrow"/>
          <w:sz w:val="24"/>
          <w:szCs w:val="24"/>
        </w:rPr>
        <w:t xml:space="preserve"> results so far. It is, therefore, of pivotal importance that policy should be put in place to make the practice conform to legal framework. Regularisation of the practices will eventually make the use of tenancy labour tedious, </w:t>
      </w:r>
      <w:r w:rsidR="0027463E">
        <w:rPr>
          <w:rFonts w:ascii="Arial Narrow" w:hAnsi="Arial Narrow"/>
          <w:sz w:val="24"/>
          <w:szCs w:val="24"/>
        </w:rPr>
        <w:t xml:space="preserve">costly </w:t>
      </w:r>
      <w:r>
        <w:rPr>
          <w:rFonts w:ascii="Arial Narrow" w:hAnsi="Arial Narrow"/>
          <w:sz w:val="24"/>
          <w:szCs w:val="24"/>
        </w:rPr>
        <w:t xml:space="preserve">and economically </w:t>
      </w:r>
      <w:r w:rsidR="0027463E">
        <w:rPr>
          <w:rFonts w:ascii="Arial Narrow" w:hAnsi="Arial Narrow"/>
          <w:sz w:val="24"/>
          <w:szCs w:val="24"/>
        </w:rPr>
        <w:t>unviable; thereby forcefully make farmers consider other workforces e.g. wage-based and hired labour. Regulating the tenancy labour should be done within the strategy of abolishing tenancy labour practices as the gradual process.</w:t>
      </w:r>
    </w:p>
    <w:p w:rsidR="00393CE7" w:rsidRDefault="00393CE7" w:rsidP="00497764">
      <w:pPr>
        <w:spacing w:after="0" w:line="360" w:lineRule="auto"/>
        <w:jc w:val="both"/>
        <w:rPr>
          <w:rFonts w:ascii="Arial Narrow" w:hAnsi="Arial Narrow"/>
          <w:sz w:val="24"/>
          <w:szCs w:val="24"/>
        </w:rPr>
      </w:pPr>
    </w:p>
    <w:p w:rsidR="000C7F71" w:rsidRPr="00A542F8" w:rsidRDefault="000C7F71" w:rsidP="00497764">
      <w:pPr>
        <w:spacing w:after="0" w:line="360" w:lineRule="auto"/>
        <w:jc w:val="both"/>
        <w:rPr>
          <w:rFonts w:ascii="Arial Narrow" w:hAnsi="Arial Narrow"/>
          <w:sz w:val="24"/>
          <w:szCs w:val="24"/>
        </w:rPr>
      </w:pPr>
      <w:r w:rsidRPr="00A542F8">
        <w:rPr>
          <w:rFonts w:ascii="Arial Narrow" w:hAnsi="Arial Narrow"/>
          <w:sz w:val="24"/>
          <w:szCs w:val="24"/>
        </w:rPr>
        <w:lastRenderedPageBreak/>
        <w:t xml:space="preserve">While the country ponders on how best to address the plight of the tenants it will be important to cast such a process in the light of the importance of human work </w:t>
      </w:r>
      <w:r w:rsidR="00497764">
        <w:rPr>
          <w:rFonts w:ascii="Arial Narrow" w:hAnsi="Arial Narrow"/>
          <w:sz w:val="24"/>
          <w:szCs w:val="24"/>
        </w:rPr>
        <w:t xml:space="preserve">and human dignity </w:t>
      </w:r>
      <w:r w:rsidRPr="00A542F8">
        <w:rPr>
          <w:rFonts w:ascii="Arial Narrow" w:hAnsi="Arial Narrow"/>
          <w:sz w:val="24"/>
          <w:szCs w:val="24"/>
        </w:rPr>
        <w:t xml:space="preserve">as </w:t>
      </w:r>
      <w:r w:rsidR="00C24DAE" w:rsidRPr="00A542F8">
        <w:rPr>
          <w:rFonts w:ascii="Arial Narrow" w:hAnsi="Arial Narrow"/>
          <w:sz w:val="24"/>
          <w:szCs w:val="24"/>
        </w:rPr>
        <w:t xml:space="preserve">well as the responsibility to ensure </w:t>
      </w:r>
      <w:r w:rsidR="00350E0E" w:rsidRPr="00A542F8">
        <w:rPr>
          <w:rFonts w:ascii="Arial Narrow" w:hAnsi="Arial Narrow"/>
          <w:sz w:val="24"/>
          <w:szCs w:val="24"/>
        </w:rPr>
        <w:t xml:space="preserve">protection of </w:t>
      </w:r>
      <w:r w:rsidR="00C24DAE" w:rsidRPr="00A542F8">
        <w:rPr>
          <w:rFonts w:ascii="Arial Narrow" w:hAnsi="Arial Narrow"/>
          <w:sz w:val="24"/>
          <w:szCs w:val="24"/>
        </w:rPr>
        <w:t>workers’</w:t>
      </w:r>
      <w:r w:rsidR="00350E0E" w:rsidRPr="00A542F8">
        <w:rPr>
          <w:rFonts w:ascii="Arial Narrow" w:hAnsi="Arial Narrow"/>
          <w:sz w:val="24"/>
          <w:szCs w:val="24"/>
        </w:rPr>
        <w:t xml:space="preserve"> basic</w:t>
      </w:r>
      <w:r w:rsidR="00C24DAE" w:rsidRPr="00A542F8">
        <w:rPr>
          <w:rFonts w:ascii="Arial Narrow" w:hAnsi="Arial Narrow"/>
          <w:sz w:val="24"/>
          <w:szCs w:val="24"/>
        </w:rPr>
        <w:t xml:space="preserve"> rights</w:t>
      </w:r>
      <w:r w:rsidR="00393CE7">
        <w:rPr>
          <w:rFonts w:ascii="Arial Narrow" w:hAnsi="Arial Narrow"/>
          <w:sz w:val="24"/>
          <w:szCs w:val="24"/>
        </w:rPr>
        <w:t xml:space="preserve">. </w:t>
      </w:r>
      <w:r w:rsidRPr="00A542F8">
        <w:rPr>
          <w:rFonts w:ascii="Arial Narrow" w:hAnsi="Arial Narrow"/>
          <w:sz w:val="24"/>
          <w:szCs w:val="24"/>
        </w:rPr>
        <w:t xml:space="preserve"> </w:t>
      </w:r>
    </w:p>
    <w:p w:rsidR="000C7F71" w:rsidRPr="00A542F8" w:rsidRDefault="000C7F71" w:rsidP="00497764">
      <w:pPr>
        <w:autoSpaceDE w:val="0"/>
        <w:autoSpaceDN w:val="0"/>
        <w:adjustRightInd w:val="0"/>
        <w:spacing w:after="0" w:line="360" w:lineRule="auto"/>
        <w:jc w:val="both"/>
        <w:rPr>
          <w:rFonts w:ascii="Arial Narrow" w:hAnsi="Arial Narrow" w:cs="TimesNewRomanPSMT"/>
          <w:b/>
          <w:sz w:val="24"/>
          <w:szCs w:val="24"/>
        </w:rPr>
      </w:pPr>
    </w:p>
    <w:p w:rsidR="000D51F2" w:rsidRPr="00866352" w:rsidRDefault="00CA28BB" w:rsidP="00866352">
      <w:pPr>
        <w:pStyle w:val="Title"/>
        <w:spacing w:after="0"/>
        <w:rPr>
          <w:rFonts w:ascii="Arial Narrow" w:hAnsi="Arial Narrow"/>
          <w:sz w:val="40"/>
          <w:szCs w:val="40"/>
          <w:lang w:val="en-GB"/>
        </w:rPr>
      </w:pPr>
      <w:r w:rsidRPr="00866352">
        <w:rPr>
          <w:rFonts w:ascii="Arial Narrow" w:hAnsi="Arial Narrow"/>
          <w:sz w:val="40"/>
          <w:szCs w:val="40"/>
          <w:lang w:val="en-GB"/>
        </w:rPr>
        <w:t>Recommendations</w:t>
      </w:r>
    </w:p>
    <w:p w:rsidR="00D04E1B" w:rsidRDefault="00D04E1B" w:rsidP="00497764">
      <w:pPr>
        <w:spacing w:after="0" w:line="360" w:lineRule="auto"/>
        <w:jc w:val="both"/>
        <w:rPr>
          <w:rFonts w:ascii="Arial Narrow" w:hAnsi="Arial Narrow"/>
          <w:sz w:val="24"/>
          <w:szCs w:val="24"/>
        </w:rPr>
      </w:pPr>
    </w:p>
    <w:p w:rsidR="00002062" w:rsidRPr="00A542F8" w:rsidRDefault="00002062" w:rsidP="00497764">
      <w:pPr>
        <w:spacing w:after="0" w:line="360" w:lineRule="auto"/>
        <w:jc w:val="both"/>
        <w:rPr>
          <w:rFonts w:ascii="Arial Narrow" w:hAnsi="Arial Narrow"/>
          <w:sz w:val="24"/>
          <w:szCs w:val="24"/>
        </w:rPr>
      </w:pPr>
      <w:r w:rsidRPr="00A542F8">
        <w:rPr>
          <w:rFonts w:ascii="Arial Narrow" w:hAnsi="Arial Narrow"/>
          <w:sz w:val="24"/>
          <w:szCs w:val="24"/>
        </w:rPr>
        <w:t>The count</w:t>
      </w:r>
      <w:r w:rsidR="00401C98" w:rsidRPr="00A542F8">
        <w:rPr>
          <w:rFonts w:ascii="Arial Narrow" w:hAnsi="Arial Narrow"/>
          <w:sz w:val="24"/>
          <w:szCs w:val="24"/>
        </w:rPr>
        <w:t xml:space="preserve">ry must standardize </w:t>
      </w:r>
      <w:r w:rsidRPr="00A542F8">
        <w:rPr>
          <w:rFonts w:ascii="Arial Narrow" w:hAnsi="Arial Narrow"/>
          <w:sz w:val="24"/>
          <w:szCs w:val="24"/>
        </w:rPr>
        <w:t xml:space="preserve">the tenancy </w:t>
      </w:r>
      <w:r w:rsidR="00401C98" w:rsidRPr="00A542F8">
        <w:rPr>
          <w:rFonts w:ascii="Arial Narrow" w:hAnsi="Arial Narrow"/>
          <w:sz w:val="24"/>
          <w:szCs w:val="24"/>
        </w:rPr>
        <w:t xml:space="preserve">labour </w:t>
      </w:r>
      <w:r w:rsidRPr="00A542F8">
        <w:rPr>
          <w:rFonts w:ascii="Arial Narrow" w:hAnsi="Arial Narrow"/>
          <w:sz w:val="24"/>
          <w:szCs w:val="24"/>
        </w:rPr>
        <w:t xml:space="preserve">contract </w:t>
      </w:r>
      <w:r w:rsidR="00401C98" w:rsidRPr="00A542F8">
        <w:rPr>
          <w:rFonts w:ascii="Arial Narrow" w:hAnsi="Arial Narrow"/>
          <w:sz w:val="24"/>
          <w:szCs w:val="24"/>
        </w:rPr>
        <w:t>with a</w:t>
      </w:r>
      <w:r w:rsidRPr="00A542F8">
        <w:rPr>
          <w:rFonts w:ascii="Arial Narrow" w:hAnsi="Arial Narrow"/>
          <w:sz w:val="24"/>
          <w:szCs w:val="24"/>
        </w:rPr>
        <w:t xml:space="preserve"> framework that promotes the personal development of the tenancy labour worker and the estate </w:t>
      </w:r>
      <w:r w:rsidR="009109EF" w:rsidRPr="00A542F8">
        <w:rPr>
          <w:rFonts w:ascii="Arial Narrow" w:hAnsi="Arial Narrow"/>
          <w:sz w:val="24"/>
          <w:szCs w:val="24"/>
        </w:rPr>
        <w:t>owner;</w:t>
      </w:r>
      <w:r w:rsidRPr="00A542F8">
        <w:rPr>
          <w:rFonts w:ascii="Arial Narrow" w:hAnsi="Arial Narrow"/>
          <w:sz w:val="24"/>
          <w:szCs w:val="24"/>
        </w:rPr>
        <w:t xml:space="preserve"> </w:t>
      </w:r>
      <w:r w:rsidR="009109EF" w:rsidRPr="00A542F8">
        <w:rPr>
          <w:rFonts w:ascii="Arial Narrow" w:hAnsi="Arial Narrow"/>
          <w:sz w:val="24"/>
          <w:szCs w:val="24"/>
        </w:rPr>
        <w:t>there</w:t>
      </w:r>
      <w:r w:rsidRPr="00A542F8">
        <w:rPr>
          <w:rFonts w:ascii="Arial Narrow" w:hAnsi="Arial Narrow"/>
          <w:sz w:val="24"/>
          <w:szCs w:val="24"/>
        </w:rPr>
        <w:t xml:space="preserve"> must be </w:t>
      </w:r>
      <w:r w:rsidR="00401C98" w:rsidRPr="00A542F8">
        <w:rPr>
          <w:rFonts w:ascii="Arial Narrow" w:hAnsi="Arial Narrow"/>
          <w:sz w:val="24"/>
          <w:szCs w:val="24"/>
        </w:rPr>
        <w:t xml:space="preserve">mechanisms that grant a </w:t>
      </w:r>
      <w:r w:rsidRPr="00A542F8">
        <w:rPr>
          <w:rFonts w:ascii="Arial Narrow" w:hAnsi="Arial Narrow"/>
          <w:sz w:val="24"/>
          <w:szCs w:val="24"/>
        </w:rPr>
        <w:t>win-win situation instead of the current zero</w:t>
      </w:r>
      <w:r w:rsidR="009109EF" w:rsidRPr="00A542F8">
        <w:rPr>
          <w:rFonts w:ascii="Arial Narrow" w:hAnsi="Arial Narrow"/>
          <w:sz w:val="24"/>
          <w:szCs w:val="24"/>
        </w:rPr>
        <w:t>-sum game, highly skewed in favour of the estate owne</w:t>
      </w:r>
      <w:r w:rsidR="00963E5C" w:rsidRPr="00A542F8">
        <w:rPr>
          <w:rFonts w:ascii="Arial Narrow" w:hAnsi="Arial Narrow"/>
          <w:sz w:val="24"/>
          <w:szCs w:val="24"/>
        </w:rPr>
        <w:t>rs. The evidence gathered through this research</w:t>
      </w:r>
      <w:r w:rsidR="009109EF" w:rsidRPr="00A542F8">
        <w:rPr>
          <w:rFonts w:ascii="Arial Narrow" w:hAnsi="Arial Narrow"/>
          <w:sz w:val="24"/>
          <w:szCs w:val="24"/>
        </w:rPr>
        <w:t xml:space="preserve"> coupled with </w:t>
      </w:r>
      <w:r w:rsidRPr="00A542F8">
        <w:rPr>
          <w:rFonts w:ascii="Arial Narrow" w:hAnsi="Arial Narrow"/>
          <w:sz w:val="24"/>
          <w:szCs w:val="24"/>
        </w:rPr>
        <w:t>domestic constitutional obligations</w:t>
      </w:r>
      <w:r w:rsidR="00963E5C" w:rsidRPr="00A542F8">
        <w:rPr>
          <w:rFonts w:ascii="Arial Narrow" w:hAnsi="Arial Narrow"/>
          <w:sz w:val="24"/>
          <w:szCs w:val="24"/>
        </w:rPr>
        <w:t xml:space="preserve"> of the nation </w:t>
      </w:r>
      <w:r w:rsidRPr="00A542F8">
        <w:rPr>
          <w:rFonts w:ascii="Arial Narrow" w:hAnsi="Arial Narrow"/>
          <w:sz w:val="24"/>
          <w:szCs w:val="24"/>
        </w:rPr>
        <w:t xml:space="preserve">provide </w:t>
      </w:r>
      <w:r w:rsidR="00963E5C" w:rsidRPr="00A542F8">
        <w:rPr>
          <w:rFonts w:ascii="Arial Narrow" w:hAnsi="Arial Narrow"/>
          <w:sz w:val="24"/>
          <w:szCs w:val="24"/>
        </w:rPr>
        <w:t xml:space="preserve">the ample rationalization for immediate </w:t>
      </w:r>
      <w:r w:rsidR="00401C98" w:rsidRPr="00A542F8">
        <w:rPr>
          <w:rFonts w:ascii="Arial Narrow" w:hAnsi="Arial Narrow"/>
          <w:sz w:val="24"/>
          <w:szCs w:val="24"/>
        </w:rPr>
        <w:t>need to regulate the</w:t>
      </w:r>
      <w:r w:rsidR="00963E5C" w:rsidRPr="00A542F8">
        <w:rPr>
          <w:rFonts w:ascii="Arial Narrow" w:hAnsi="Arial Narrow"/>
          <w:sz w:val="24"/>
          <w:szCs w:val="24"/>
        </w:rPr>
        <w:t xml:space="preserve"> tenancy labour system.  </w:t>
      </w:r>
      <w:r w:rsidR="00401C98" w:rsidRPr="00A542F8">
        <w:rPr>
          <w:rFonts w:ascii="Arial Narrow" w:hAnsi="Arial Narrow"/>
          <w:sz w:val="24"/>
          <w:szCs w:val="24"/>
        </w:rPr>
        <w:t xml:space="preserve">As such the research report has the following policy recommendations which allow for a policy mix: </w:t>
      </w:r>
    </w:p>
    <w:p w:rsidR="00401C98" w:rsidRPr="00A542F8" w:rsidRDefault="00401C98" w:rsidP="00497764">
      <w:pPr>
        <w:spacing w:after="0" w:line="360" w:lineRule="auto"/>
        <w:jc w:val="both"/>
        <w:rPr>
          <w:rFonts w:ascii="Arial Narrow" w:hAnsi="Arial Narrow"/>
          <w:sz w:val="24"/>
          <w:szCs w:val="24"/>
        </w:rPr>
      </w:pPr>
    </w:p>
    <w:p w:rsidR="00D5361E" w:rsidRDefault="00D5361E" w:rsidP="00497764">
      <w:pPr>
        <w:pStyle w:val="ListParagraph"/>
        <w:numPr>
          <w:ilvl w:val="0"/>
          <w:numId w:val="44"/>
        </w:numPr>
        <w:spacing w:after="0" w:line="360" w:lineRule="auto"/>
        <w:jc w:val="both"/>
        <w:rPr>
          <w:rFonts w:ascii="Arial Narrow" w:hAnsi="Arial Narrow"/>
          <w:sz w:val="24"/>
          <w:szCs w:val="24"/>
        </w:rPr>
      </w:pPr>
      <w:r w:rsidRPr="00A542F8">
        <w:rPr>
          <w:rFonts w:ascii="Arial Narrow" w:hAnsi="Arial Narrow"/>
          <w:sz w:val="24"/>
          <w:szCs w:val="24"/>
        </w:rPr>
        <w:t>Consider adoption of the Tenancy Labour Bill as subsidiary to current labour legal regimes in such a way that adequately provides for the regulation of the tenancy labour and the adjudication of disputes between tenants and estate-owners</w:t>
      </w:r>
    </w:p>
    <w:p w:rsidR="00140B6B" w:rsidRPr="00A542F8" w:rsidRDefault="00140B6B" w:rsidP="00497764">
      <w:pPr>
        <w:pStyle w:val="ListParagraph"/>
        <w:numPr>
          <w:ilvl w:val="0"/>
          <w:numId w:val="44"/>
        </w:numPr>
        <w:spacing w:after="0" w:line="360" w:lineRule="auto"/>
        <w:jc w:val="both"/>
        <w:rPr>
          <w:rFonts w:ascii="Arial Narrow" w:hAnsi="Arial Narrow"/>
          <w:sz w:val="24"/>
          <w:szCs w:val="24"/>
        </w:rPr>
      </w:pPr>
      <w:r w:rsidRPr="00A542F8">
        <w:rPr>
          <w:rFonts w:ascii="Arial Narrow" w:hAnsi="Arial Narrow"/>
          <w:sz w:val="24"/>
          <w:szCs w:val="24"/>
        </w:rPr>
        <w:t>With regard to the tobacco industry: In the immediate term, through institutions such as Tobacco Association of Malawi, government must provide b</w:t>
      </w:r>
      <w:r w:rsidR="00CA28BB" w:rsidRPr="00A542F8">
        <w:rPr>
          <w:rFonts w:ascii="Arial Narrow" w:hAnsi="Arial Narrow"/>
          <w:sz w:val="24"/>
          <w:szCs w:val="24"/>
        </w:rPr>
        <w:t xml:space="preserve">asic terms of the tenancy </w:t>
      </w:r>
      <w:r w:rsidRPr="00A542F8">
        <w:rPr>
          <w:rFonts w:ascii="Arial Narrow" w:hAnsi="Arial Narrow"/>
          <w:sz w:val="24"/>
          <w:szCs w:val="24"/>
        </w:rPr>
        <w:t xml:space="preserve">labour contract </w:t>
      </w:r>
      <w:r w:rsidR="00CA28BB" w:rsidRPr="00A542F8">
        <w:rPr>
          <w:rFonts w:ascii="Arial Narrow" w:hAnsi="Arial Narrow"/>
          <w:sz w:val="24"/>
          <w:szCs w:val="24"/>
        </w:rPr>
        <w:t xml:space="preserve"> between estate owners and tenants </w:t>
      </w:r>
      <w:r w:rsidRPr="00A542F8">
        <w:rPr>
          <w:rFonts w:ascii="Arial Narrow" w:hAnsi="Arial Narrow"/>
          <w:sz w:val="24"/>
          <w:szCs w:val="24"/>
        </w:rPr>
        <w:t xml:space="preserve">that </w:t>
      </w:r>
      <w:r w:rsidR="00CA28BB" w:rsidRPr="00A542F8">
        <w:rPr>
          <w:rFonts w:ascii="Arial Narrow" w:hAnsi="Arial Narrow"/>
          <w:sz w:val="24"/>
          <w:szCs w:val="24"/>
        </w:rPr>
        <w:t xml:space="preserve">explicitly </w:t>
      </w:r>
      <w:r w:rsidRPr="00A542F8">
        <w:rPr>
          <w:rFonts w:ascii="Arial Narrow" w:hAnsi="Arial Narrow"/>
          <w:sz w:val="24"/>
          <w:szCs w:val="24"/>
        </w:rPr>
        <w:t>obliges estate owners to:</w:t>
      </w:r>
    </w:p>
    <w:p w:rsidR="00140B6B" w:rsidRDefault="00140B6B" w:rsidP="000364EA">
      <w:pPr>
        <w:pStyle w:val="ListParagraph"/>
        <w:numPr>
          <w:ilvl w:val="0"/>
          <w:numId w:val="48"/>
        </w:numPr>
        <w:spacing w:after="0" w:line="360" w:lineRule="auto"/>
        <w:jc w:val="both"/>
        <w:rPr>
          <w:rFonts w:ascii="Arial Narrow" w:hAnsi="Arial Narrow"/>
          <w:sz w:val="24"/>
          <w:szCs w:val="24"/>
        </w:rPr>
      </w:pPr>
      <w:r w:rsidRPr="00A542F8">
        <w:rPr>
          <w:rFonts w:ascii="Arial Narrow" w:hAnsi="Arial Narrow"/>
          <w:sz w:val="24"/>
          <w:szCs w:val="24"/>
        </w:rPr>
        <w:t xml:space="preserve">Adhere to officially-sanctioned system of selling and purchasing of tobacco produce between tenants and Estate-owners. </w:t>
      </w:r>
    </w:p>
    <w:p w:rsidR="007A5B2B" w:rsidRPr="00A542F8" w:rsidRDefault="007A5B2B" w:rsidP="000364EA">
      <w:pPr>
        <w:pStyle w:val="ListParagraph"/>
        <w:numPr>
          <w:ilvl w:val="0"/>
          <w:numId w:val="48"/>
        </w:numPr>
        <w:spacing w:after="0" w:line="360" w:lineRule="auto"/>
        <w:jc w:val="both"/>
        <w:rPr>
          <w:rFonts w:ascii="Arial Narrow" w:hAnsi="Arial Narrow"/>
          <w:sz w:val="24"/>
          <w:szCs w:val="24"/>
        </w:rPr>
      </w:pPr>
      <w:r>
        <w:rPr>
          <w:rFonts w:ascii="Arial Narrow" w:hAnsi="Arial Narrow"/>
          <w:sz w:val="24"/>
          <w:szCs w:val="24"/>
        </w:rPr>
        <w:t xml:space="preserve">Register the tenants and their families at the labour offices of either the place of origin or at the district of destination </w:t>
      </w:r>
    </w:p>
    <w:p w:rsidR="00140B6B" w:rsidRPr="00A542F8" w:rsidRDefault="00140B6B" w:rsidP="000364EA">
      <w:pPr>
        <w:pStyle w:val="ListParagraph"/>
        <w:numPr>
          <w:ilvl w:val="0"/>
          <w:numId w:val="48"/>
        </w:numPr>
        <w:spacing w:after="0" w:line="360" w:lineRule="auto"/>
        <w:jc w:val="both"/>
        <w:rPr>
          <w:rFonts w:ascii="Arial Narrow" w:hAnsi="Arial Narrow"/>
          <w:sz w:val="24"/>
          <w:szCs w:val="24"/>
        </w:rPr>
      </w:pPr>
      <w:r w:rsidRPr="00A542F8">
        <w:rPr>
          <w:rFonts w:ascii="Arial Narrow" w:hAnsi="Arial Narrow"/>
          <w:sz w:val="24"/>
          <w:szCs w:val="24"/>
        </w:rPr>
        <w:t xml:space="preserve">To have </w:t>
      </w:r>
      <w:r w:rsidR="00CA28BB" w:rsidRPr="00A542F8">
        <w:rPr>
          <w:rFonts w:ascii="Arial Narrow" w:hAnsi="Arial Narrow"/>
          <w:sz w:val="24"/>
          <w:szCs w:val="24"/>
        </w:rPr>
        <w:t>written</w:t>
      </w:r>
      <w:r w:rsidRPr="00A542F8">
        <w:rPr>
          <w:rFonts w:ascii="Arial Narrow" w:hAnsi="Arial Narrow"/>
          <w:sz w:val="24"/>
          <w:szCs w:val="24"/>
        </w:rPr>
        <w:t xml:space="preserve"> </w:t>
      </w:r>
      <w:r w:rsidR="00CA28BB" w:rsidRPr="00A542F8">
        <w:rPr>
          <w:rFonts w:ascii="Arial Narrow" w:hAnsi="Arial Narrow"/>
          <w:sz w:val="24"/>
          <w:szCs w:val="24"/>
        </w:rPr>
        <w:t>cont</w:t>
      </w:r>
      <w:r w:rsidRPr="00A542F8">
        <w:rPr>
          <w:rFonts w:ascii="Arial Narrow" w:hAnsi="Arial Narrow"/>
          <w:sz w:val="24"/>
          <w:szCs w:val="24"/>
        </w:rPr>
        <w:t>r</w:t>
      </w:r>
      <w:r w:rsidR="00CA28BB" w:rsidRPr="00A542F8">
        <w:rPr>
          <w:rFonts w:ascii="Arial Narrow" w:hAnsi="Arial Narrow"/>
          <w:sz w:val="24"/>
          <w:szCs w:val="24"/>
        </w:rPr>
        <w:t xml:space="preserve">acts </w:t>
      </w:r>
      <w:r w:rsidRPr="00A542F8">
        <w:rPr>
          <w:rFonts w:ascii="Arial Narrow" w:hAnsi="Arial Narrow"/>
          <w:sz w:val="24"/>
          <w:szCs w:val="24"/>
        </w:rPr>
        <w:t xml:space="preserve">with the tenants. </w:t>
      </w:r>
    </w:p>
    <w:p w:rsidR="00D55902" w:rsidRPr="00A542F8" w:rsidRDefault="00D55902" w:rsidP="000364EA">
      <w:pPr>
        <w:pStyle w:val="ListParagraph"/>
        <w:numPr>
          <w:ilvl w:val="0"/>
          <w:numId w:val="48"/>
        </w:numPr>
        <w:spacing w:after="0" w:line="360" w:lineRule="auto"/>
        <w:jc w:val="both"/>
        <w:rPr>
          <w:rFonts w:ascii="Arial Narrow" w:hAnsi="Arial Narrow"/>
          <w:sz w:val="24"/>
          <w:szCs w:val="24"/>
        </w:rPr>
      </w:pPr>
      <w:r w:rsidRPr="00A542F8">
        <w:rPr>
          <w:rFonts w:ascii="Arial Narrow" w:hAnsi="Arial Narrow"/>
          <w:sz w:val="24"/>
          <w:szCs w:val="24"/>
        </w:rPr>
        <w:t>Specify the</w:t>
      </w:r>
      <w:r w:rsidR="00CA28BB" w:rsidRPr="00A542F8">
        <w:rPr>
          <w:rFonts w:ascii="Arial Narrow" w:hAnsi="Arial Narrow"/>
          <w:sz w:val="24"/>
          <w:szCs w:val="24"/>
        </w:rPr>
        <w:t xml:space="preserve"> types and unit costs of inputs and production support services to be provided by the </w:t>
      </w:r>
      <w:r w:rsidR="00140B6B" w:rsidRPr="00A542F8">
        <w:rPr>
          <w:rFonts w:ascii="Arial Narrow" w:hAnsi="Arial Narrow"/>
          <w:sz w:val="24"/>
          <w:szCs w:val="24"/>
        </w:rPr>
        <w:t>estate owner</w:t>
      </w:r>
    </w:p>
    <w:p w:rsidR="00D55902" w:rsidRPr="00A542F8" w:rsidRDefault="00D55902" w:rsidP="000364EA">
      <w:pPr>
        <w:pStyle w:val="ListParagraph"/>
        <w:numPr>
          <w:ilvl w:val="0"/>
          <w:numId w:val="48"/>
        </w:numPr>
        <w:spacing w:after="0" w:line="360" w:lineRule="auto"/>
        <w:jc w:val="both"/>
        <w:rPr>
          <w:rFonts w:ascii="Arial Narrow" w:hAnsi="Arial Narrow"/>
          <w:sz w:val="24"/>
          <w:szCs w:val="24"/>
        </w:rPr>
      </w:pPr>
      <w:r w:rsidRPr="00A542F8">
        <w:rPr>
          <w:rFonts w:ascii="Arial Narrow" w:hAnsi="Arial Narrow"/>
          <w:sz w:val="24"/>
          <w:szCs w:val="24"/>
        </w:rPr>
        <w:t>Specify measure against tenants stealing and selling the tobacco produce to other than the estate-owners</w:t>
      </w:r>
    </w:p>
    <w:p w:rsidR="00D55902" w:rsidRPr="00A542F8" w:rsidRDefault="00D55902" w:rsidP="00497764">
      <w:pPr>
        <w:pStyle w:val="ListParagraph"/>
        <w:numPr>
          <w:ilvl w:val="0"/>
          <w:numId w:val="44"/>
        </w:numPr>
        <w:spacing w:after="0" w:line="360" w:lineRule="auto"/>
        <w:jc w:val="both"/>
        <w:rPr>
          <w:rFonts w:ascii="Arial Narrow" w:hAnsi="Arial Narrow"/>
          <w:sz w:val="24"/>
          <w:szCs w:val="24"/>
        </w:rPr>
      </w:pPr>
      <w:r w:rsidRPr="00A542F8">
        <w:rPr>
          <w:rFonts w:ascii="Arial Narrow" w:hAnsi="Arial Narrow"/>
          <w:sz w:val="24"/>
          <w:szCs w:val="24"/>
        </w:rPr>
        <w:t xml:space="preserve">In the </w:t>
      </w:r>
      <w:r w:rsidRPr="00866352">
        <w:rPr>
          <w:rFonts w:ascii="Arial Narrow" w:hAnsi="Arial Narrow"/>
          <w:sz w:val="24"/>
          <w:szCs w:val="24"/>
        </w:rPr>
        <w:t>medium</w:t>
      </w:r>
      <w:r w:rsidRPr="00A542F8">
        <w:rPr>
          <w:rFonts w:ascii="Arial Narrow" w:hAnsi="Arial Narrow"/>
          <w:sz w:val="24"/>
          <w:szCs w:val="24"/>
        </w:rPr>
        <w:t xml:space="preserve">-term, </w:t>
      </w:r>
      <w:r w:rsidR="00DE24C1">
        <w:rPr>
          <w:rFonts w:ascii="Arial Narrow" w:hAnsi="Arial Narrow"/>
          <w:sz w:val="24"/>
          <w:szCs w:val="24"/>
        </w:rPr>
        <w:t>invest in and implement</w:t>
      </w:r>
      <w:r w:rsidRPr="00A542F8">
        <w:rPr>
          <w:rFonts w:ascii="Arial Narrow" w:hAnsi="Arial Narrow"/>
          <w:sz w:val="24"/>
          <w:szCs w:val="24"/>
        </w:rPr>
        <w:t xml:space="preserve"> monitoring exercise of the estates by district labour office</w:t>
      </w:r>
      <w:r w:rsidR="007A5B2B">
        <w:rPr>
          <w:rFonts w:ascii="Arial Narrow" w:hAnsi="Arial Narrow"/>
          <w:sz w:val="24"/>
          <w:szCs w:val="24"/>
        </w:rPr>
        <w:t>r</w:t>
      </w:r>
      <w:r w:rsidRPr="00A542F8">
        <w:rPr>
          <w:rFonts w:ascii="Arial Narrow" w:hAnsi="Arial Narrow"/>
          <w:sz w:val="24"/>
          <w:szCs w:val="24"/>
        </w:rPr>
        <w:t xml:space="preserve"> </w:t>
      </w:r>
    </w:p>
    <w:p w:rsidR="00EB0D34" w:rsidRDefault="00EB0D34" w:rsidP="00497764">
      <w:pPr>
        <w:pStyle w:val="ListParagraph"/>
        <w:numPr>
          <w:ilvl w:val="0"/>
          <w:numId w:val="44"/>
        </w:numPr>
        <w:spacing w:after="0" w:line="360" w:lineRule="auto"/>
        <w:jc w:val="both"/>
        <w:rPr>
          <w:rFonts w:ascii="Arial Narrow" w:hAnsi="Arial Narrow"/>
          <w:sz w:val="24"/>
          <w:szCs w:val="24"/>
        </w:rPr>
      </w:pPr>
      <w:r w:rsidRPr="00A542F8">
        <w:rPr>
          <w:rFonts w:ascii="Arial Narrow" w:hAnsi="Arial Narrow"/>
          <w:sz w:val="24"/>
          <w:szCs w:val="24"/>
        </w:rPr>
        <w:t xml:space="preserve">Decentralise </w:t>
      </w:r>
      <w:r w:rsidR="008058EE" w:rsidRPr="00A542F8">
        <w:rPr>
          <w:rFonts w:ascii="Arial Narrow" w:hAnsi="Arial Narrow"/>
          <w:sz w:val="24"/>
          <w:szCs w:val="24"/>
        </w:rPr>
        <w:t xml:space="preserve">some the </w:t>
      </w:r>
      <w:r w:rsidRPr="00A542F8">
        <w:rPr>
          <w:rFonts w:ascii="Arial Narrow" w:hAnsi="Arial Narrow"/>
          <w:sz w:val="24"/>
          <w:szCs w:val="24"/>
        </w:rPr>
        <w:t>legal powers of the industrial court to</w:t>
      </w:r>
      <w:r w:rsidR="008058EE" w:rsidRPr="00A542F8">
        <w:rPr>
          <w:rFonts w:ascii="Arial Narrow" w:hAnsi="Arial Narrow"/>
          <w:sz w:val="24"/>
          <w:szCs w:val="24"/>
        </w:rPr>
        <w:t xml:space="preserve"> district magistrates </w:t>
      </w:r>
      <w:r w:rsidR="00DC3F27" w:rsidRPr="00A542F8">
        <w:rPr>
          <w:rFonts w:ascii="Arial Narrow" w:hAnsi="Arial Narrow"/>
          <w:sz w:val="24"/>
          <w:szCs w:val="24"/>
        </w:rPr>
        <w:t xml:space="preserve">to </w:t>
      </w:r>
      <w:r w:rsidRPr="00A542F8">
        <w:rPr>
          <w:rFonts w:ascii="Arial Narrow" w:hAnsi="Arial Narrow"/>
          <w:sz w:val="24"/>
          <w:szCs w:val="24"/>
        </w:rPr>
        <w:t>provide for coverage and easy reach of the rural labour sectors such as agricultural industry</w:t>
      </w:r>
    </w:p>
    <w:p w:rsidR="00593AD6" w:rsidRPr="00A216D4" w:rsidRDefault="00593AD6" w:rsidP="00866352">
      <w:pPr>
        <w:pStyle w:val="Title"/>
        <w:rPr>
          <w:rFonts w:ascii="Arial Narrow" w:hAnsi="Arial Narrow"/>
          <w:lang w:val="en-US"/>
        </w:rPr>
      </w:pPr>
      <w:r w:rsidRPr="00A216D4">
        <w:rPr>
          <w:rFonts w:ascii="Arial Narrow" w:hAnsi="Arial Narrow"/>
          <w:lang w:val="en-US"/>
        </w:rPr>
        <w:lastRenderedPageBreak/>
        <w:t>References</w:t>
      </w:r>
    </w:p>
    <w:p w:rsidR="00BD11FB" w:rsidRPr="00DA37E5" w:rsidRDefault="00BD11FB" w:rsidP="00497764">
      <w:pPr>
        <w:pStyle w:val="FootnoteText"/>
        <w:rPr>
          <w:rFonts w:ascii="Arial Narrow" w:hAnsi="Arial Narrow" w:cs="Times New Roman"/>
          <w:sz w:val="24"/>
          <w:szCs w:val="24"/>
        </w:rPr>
      </w:pPr>
      <w:r w:rsidRPr="00DA37E5">
        <w:rPr>
          <w:rFonts w:ascii="Arial Narrow" w:hAnsi="Arial Narrow" w:cs="Times New Roman"/>
          <w:sz w:val="24"/>
          <w:szCs w:val="24"/>
        </w:rPr>
        <w:t xml:space="preserve">Centre for Social Concern (2004) Baseline Study on Socio-economic Issues within the Tobacco Industry: Living and Working Conditions of Tenants on Tobacco Estates </w:t>
      </w:r>
    </w:p>
    <w:p w:rsidR="00BD11FB" w:rsidRPr="00DA37E5" w:rsidRDefault="00BD11FB" w:rsidP="00497764">
      <w:pPr>
        <w:pStyle w:val="FootnoteText"/>
        <w:spacing w:line="360" w:lineRule="auto"/>
        <w:rPr>
          <w:rFonts w:ascii="Arial Narrow" w:hAnsi="Arial Narrow" w:cs="Times New Roman"/>
          <w:sz w:val="24"/>
          <w:szCs w:val="24"/>
        </w:rPr>
      </w:pPr>
    </w:p>
    <w:p w:rsidR="00BD11FB" w:rsidRPr="00DA37E5" w:rsidRDefault="00BD11FB" w:rsidP="00497764">
      <w:pPr>
        <w:pStyle w:val="FootnoteText"/>
        <w:spacing w:line="360" w:lineRule="auto"/>
        <w:rPr>
          <w:rFonts w:ascii="Arial Narrow" w:hAnsi="Arial Narrow" w:cs="Times New Roman"/>
          <w:sz w:val="24"/>
          <w:szCs w:val="24"/>
        </w:rPr>
      </w:pPr>
      <w:r w:rsidRPr="00DA37E5">
        <w:rPr>
          <w:rFonts w:ascii="Arial Narrow" w:hAnsi="Arial Narrow" w:cs="Times New Roman"/>
          <w:sz w:val="24"/>
          <w:szCs w:val="24"/>
        </w:rPr>
        <w:t>Collin Wilshaw, A century of growth: Malawi Tobacco Industry, 1893-1993, Blantyre: Central Africana Ltd</w:t>
      </w:r>
    </w:p>
    <w:p w:rsidR="00BD11FB" w:rsidRPr="00DA37E5" w:rsidRDefault="00BD11FB" w:rsidP="00497764">
      <w:pPr>
        <w:spacing w:after="0" w:line="360" w:lineRule="auto"/>
        <w:jc w:val="both"/>
        <w:rPr>
          <w:rFonts w:ascii="Arial Narrow" w:hAnsi="Arial Narrow"/>
          <w:sz w:val="24"/>
          <w:szCs w:val="24"/>
        </w:rPr>
      </w:pPr>
    </w:p>
    <w:p w:rsidR="00BD11FB" w:rsidRPr="00DA37E5" w:rsidRDefault="00BD11FB" w:rsidP="00497764">
      <w:pPr>
        <w:spacing w:after="0" w:line="360" w:lineRule="auto"/>
        <w:jc w:val="both"/>
        <w:rPr>
          <w:rFonts w:ascii="Arial Narrow" w:hAnsi="Arial Narrow"/>
          <w:i/>
          <w:sz w:val="24"/>
          <w:szCs w:val="24"/>
        </w:rPr>
      </w:pPr>
      <w:r w:rsidRPr="00DA37E5">
        <w:rPr>
          <w:rFonts w:ascii="Arial Narrow" w:hAnsi="Arial Narrow"/>
          <w:sz w:val="24"/>
          <w:szCs w:val="24"/>
        </w:rPr>
        <w:t xml:space="preserve">Government of Malawi (2009) </w:t>
      </w:r>
      <w:r w:rsidRPr="00DA37E5">
        <w:rPr>
          <w:rFonts w:ascii="Arial Narrow" w:hAnsi="Arial Narrow"/>
          <w:i/>
          <w:sz w:val="24"/>
          <w:szCs w:val="24"/>
        </w:rPr>
        <w:t>Child Labour National Action Plan for Malawi 2010-2016,</w:t>
      </w:r>
    </w:p>
    <w:p w:rsidR="00BD11FB" w:rsidRPr="00DA37E5" w:rsidRDefault="00BD11FB" w:rsidP="00497764">
      <w:pPr>
        <w:spacing w:after="0" w:line="360" w:lineRule="auto"/>
        <w:jc w:val="both"/>
        <w:rPr>
          <w:rFonts w:ascii="Arial Narrow" w:hAnsi="Arial Narrow"/>
          <w:i/>
          <w:sz w:val="24"/>
          <w:szCs w:val="24"/>
        </w:rPr>
      </w:pPr>
    </w:p>
    <w:p w:rsidR="00BD11FB" w:rsidRPr="00DA37E5" w:rsidRDefault="00BD11FB" w:rsidP="00497764">
      <w:pPr>
        <w:spacing w:after="0" w:line="360" w:lineRule="auto"/>
        <w:jc w:val="both"/>
        <w:rPr>
          <w:rFonts w:ascii="Arial Narrow" w:hAnsi="Arial Narrow"/>
          <w:sz w:val="24"/>
          <w:szCs w:val="24"/>
        </w:rPr>
      </w:pPr>
      <w:r w:rsidRPr="00DA37E5">
        <w:rPr>
          <w:rFonts w:ascii="Arial Narrow" w:hAnsi="Arial Narrow"/>
          <w:sz w:val="24"/>
          <w:szCs w:val="24"/>
        </w:rPr>
        <w:t>Government of Malawi (2000) Malawi Employment Act 2000</w:t>
      </w:r>
    </w:p>
    <w:p w:rsidR="00BD11FB" w:rsidRPr="00DA37E5" w:rsidRDefault="00BD11FB" w:rsidP="00497764">
      <w:pPr>
        <w:spacing w:after="0" w:line="360" w:lineRule="auto"/>
        <w:jc w:val="both"/>
        <w:rPr>
          <w:rFonts w:ascii="Arial Narrow" w:hAnsi="Arial Narrow"/>
          <w:sz w:val="24"/>
          <w:szCs w:val="24"/>
        </w:rPr>
      </w:pPr>
      <w:r w:rsidRPr="00DA37E5">
        <w:rPr>
          <w:rFonts w:ascii="Arial Narrow" w:hAnsi="Arial Narrow"/>
          <w:sz w:val="24"/>
          <w:szCs w:val="24"/>
        </w:rPr>
        <w:t xml:space="preserve"> </w:t>
      </w:r>
    </w:p>
    <w:p w:rsidR="00BD11FB" w:rsidRPr="00DA37E5" w:rsidRDefault="00BD11FB" w:rsidP="00497764">
      <w:pPr>
        <w:spacing w:after="0" w:line="360" w:lineRule="auto"/>
        <w:jc w:val="both"/>
        <w:rPr>
          <w:rFonts w:ascii="Arial Narrow" w:hAnsi="Arial Narrow"/>
          <w:sz w:val="24"/>
          <w:szCs w:val="24"/>
        </w:rPr>
      </w:pPr>
      <w:r w:rsidRPr="00DA37E5">
        <w:rPr>
          <w:rFonts w:ascii="Arial Narrow" w:hAnsi="Arial Narrow"/>
          <w:sz w:val="24"/>
          <w:szCs w:val="24"/>
        </w:rPr>
        <w:t>International Labour Organisation, (1999</w:t>
      </w:r>
      <w:r w:rsidR="007368E4" w:rsidRPr="00DA37E5">
        <w:rPr>
          <w:rFonts w:ascii="Arial Narrow" w:hAnsi="Arial Narrow"/>
          <w:sz w:val="24"/>
          <w:szCs w:val="24"/>
        </w:rPr>
        <w:t xml:space="preserve">) </w:t>
      </w:r>
      <w:r w:rsidR="007368E4" w:rsidRPr="00DA37E5">
        <w:rPr>
          <w:rFonts w:ascii="Arial Narrow" w:hAnsi="Arial Narrow"/>
          <w:i/>
          <w:sz w:val="24"/>
          <w:szCs w:val="24"/>
        </w:rPr>
        <w:t>Convention</w:t>
      </w:r>
      <w:r w:rsidRPr="00DA37E5">
        <w:rPr>
          <w:rFonts w:ascii="Arial Narrow" w:hAnsi="Arial Narrow"/>
          <w:i/>
          <w:sz w:val="24"/>
          <w:szCs w:val="24"/>
        </w:rPr>
        <w:t xml:space="preserve"> on the Abolition of Worst forms of Child Labour- C182, </w:t>
      </w:r>
      <w:r w:rsidRPr="00DA37E5">
        <w:rPr>
          <w:rFonts w:ascii="Arial Narrow" w:hAnsi="Arial Narrow"/>
          <w:sz w:val="24"/>
          <w:szCs w:val="24"/>
        </w:rPr>
        <w:t xml:space="preserve"> </w:t>
      </w:r>
    </w:p>
    <w:p w:rsidR="00BD11FB" w:rsidRPr="00DA37E5" w:rsidRDefault="00BD11FB" w:rsidP="00497764">
      <w:pPr>
        <w:pStyle w:val="FootnoteText"/>
        <w:spacing w:line="360" w:lineRule="auto"/>
        <w:rPr>
          <w:rFonts w:ascii="Arial Narrow" w:hAnsi="Arial Narrow"/>
          <w:sz w:val="24"/>
          <w:szCs w:val="24"/>
          <w:lang w:val="en-US"/>
        </w:rPr>
      </w:pPr>
    </w:p>
    <w:p w:rsidR="00593AD6" w:rsidRPr="00DA37E5" w:rsidRDefault="00BD11FB" w:rsidP="00497764">
      <w:pPr>
        <w:pStyle w:val="FootnoteText"/>
        <w:spacing w:line="360" w:lineRule="auto"/>
        <w:rPr>
          <w:rFonts w:ascii="Arial Narrow" w:hAnsi="Arial Narrow" w:cs="Times New Roman"/>
          <w:sz w:val="24"/>
          <w:szCs w:val="24"/>
        </w:rPr>
      </w:pPr>
      <w:r w:rsidRPr="00DA37E5">
        <w:rPr>
          <w:rFonts w:ascii="Arial Narrow" w:hAnsi="Arial Narrow" w:cs="Times New Roman"/>
          <w:sz w:val="24"/>
          <w:szCs w:val="24"/>
        </w:rPr>
        <w:t>McKnight</w:t>
      </w:r>
      <w:r w:rsidR="007368E4" w:rsidRPr="00DA37E5">
        <w:rPr>
          <w:rFonts w:ascii="Arial Narrow" w:hAnsi="Arial Narrow" w:cs="Times New Roman"/>
          <w:sz w:val="24"/>
          <w:szCs w:val="24"/>
        </w:rPr>
        <w:t>,</w:t>
      </w:r>
      <w:r w:rsidRPr="00DA37E5">
        <w:rPr>
          <w:rFonts w:ascii="Arial Narrow" w:hAnsi="Arial Narrow" w:cs="Times New Roman"/>
          <w:sz w:val="24"/>
          <w:szCs w:val="24"/>
        </w:rPr>
        <w:t xml:space="preserve"> R</w:t>
      </w:r>
      <w:r w:rsidR="00B53F8B" w:rsidRPr="00DA37E5">
        <w:rPr>
          <w:rFonts w:ascii="Arial Narrow" w:hAnsi="Arial Narrow" w:cs="Times New Roman"/>
          <w:sz w:val="24"/>
          <w:szCs w:val="24"/>
        </w:rPr>
        <w:t xml:space="preserve">.H. &amp; H.A. </w:t>
      </w:r>
      <w:r w:rsidRPr="00DA37E5">
        <w:rPr>
          <w:rFonts w:ascii="Arial Narrow" w:hAnsi="Arial Narrow" w:cs="Times New Roman"/>
          <w:sz w:val="24"/>
          <w:szCs w:val="24"/>
        </w:rPr>
        <w:t xml:space="preserve">Spiller (2005) </w:t>
      </w:r>
      <w:r w:rsidR="00593AD6" w:rsidRPr="00DA37E5">
        <w:rPr>
          <w:rFonts w:ascii="Arial Narrow" w:hAnsi="Arial Narrow" w:cs="Times New Roman"/>
          <w:sz w:val="24"/>
          <w:szCs w:val="24"/>
        </w:rPr>
        <w:t>Green Tobacco sickness in children and adolescents,</w:t>
      </w:r>
      <w:r w:rsidR="00593AD6" w:rsidRPr="00DA37E5">
        <w:rPr>
          <w:rFonts w:ascii="Arial Narrow" w:hAnsi="Arial Narrow" w:cs="Times New Roman"/>
          <w:i/>
          <w:sz w:val="24"/>
          <w:szCs w:val="24"/>
        </w:rPr>
        <w:t xml:space="preserve"> Public Health Rep, </w:t>
      </w:r>
      <w:r w:rsidR="00593AD6" w:rsidRPr="00DA37E5">
        <w:rPr>
          <w:rFonts w:ascii="Arial Narrow" w:hAnsi="Arial Narrow" w:cs="Times New Roman"/>
          <w:sz w:val="24"/>
          <w:szCs w:val="24"/>
        </w:rPr>
        <w:t>120/6</w:t>
      </w:r>
    </w:p>
    <w:p w:rsidR="00BD11FB" w:rsidRPr="00DA37E5" w:rsidRDefault="00BD11FB" w:rsidP="00497764">
      <w:pPr>
        <w:pStyle w:val="FootnoteText"/>
        <w:spacing w:line="360" w:lineRule="auto"/>
        <w:rPr>
          <w:rFonts w:ascii="Arial Narrow" w:hAnsi="Arial Narrow" w:cs="Times New Roman"/>
          <w:sz w:val="24"/>
          <w:szCs w:val="24"/>
        </w:rPr>
      </w:pPr>
    </w:p>
    <w:p w:rsidR="00BD11FB" w:rsidRPr="00DA37E5" w:rsidRDefault="00BD11FB" w:rsidP="00497764">
      <w:pPr>
        <w:pStyle w:val="FootnoteText"/>
        <w:spacing w:line="360" w:lineRule="auto"/>
        <w:rPr>
          <w:rFonts w:ascii="Arial Narrow" w:hAnsi="Arial Narrow"/>
          <w:sz w:val="24"/>
          <w:szCs w:val="24"/>
          <w:lang w:val="en-US"/>
        </w:rPr>
      </w:pPr>
      <w:r w:rsidRPr="00DA37E5">
        <w:rPr>
          <w:rFonts w:ascii="Arial Narrow" w:hAnsi="Arial Narrow"/>
          <w:sz w:val="24"/>
          <w:szCs w:val="24"/>
          <w:lang w:val="en-US"/>
        </w:rPr>
        <w:t xml:space="preserve">Pope John Paul II (1981)  </w:t>
      </w:r>
      <w:r w:rsidRPr="00DA37E5">
        <w:rPr>
          <w:rFonts w:ascii="Arial Narrow" w:hAnsi="Arial Narrow"/>
          <w:i/>
          <w:sz w:val="24"/>
          <w:szCs w:val="24"/>
          <w:lang w:val="en-US"/>
        </w:rPr>
        <w:t>Laborem Exercens,- “On Human Work”</w:t>
      </w:r>
      <w:r w:rsidRPr="00DA37E5">
        <w:rPr>
          <w:rFonts w:ascii="Arial Narrow" w:hAnsi="Arial Narrow"/>
          <w:sz w:val="24"/>
          <w:szCs w:val="24"/>
          <w:lang w:val="en-US"/>
        </w:rPr>
        <w:t xml:space="preserve">, September 14 </w:t>
      </w:r>
    </w:p>
    <w:p w:rsidR="00BD11FB" w:rsidRPr="00866352" w:rsidRDefault="00BD11FB" w:rsidP="00497764">
      <w:pPr>
        <w:pStyle w:val="FootnoteText"/>
        <w:spacing w:line="360" w:lineRule="auto"/>
        <w:rPr>
          <w:rFonts w:ascii="Arial Narrow" w:hAnsi="Arial Narrow" w:cs="Times New Roman"/>
        </w:rPr>
      </w:pPr>
    </w:p>
    <w:p w:rsidR="00593AD6" w:rsidRPr="00866352" w:rsidRDefault="00593AD6" w:rsidP="00497764">
      <w:pPr>
        <w:pStyle w:val="FootnoteText"/>
        <w:spacing w:line="360" w:lineRule="auto"/>
        <w:rPr>
          <w:rFonts w:ascii="Arial Narrow" w:hAnsi="Arial Narrow" w:cs="Times New Roman"/>
        </w:rPr>
      </w:pPr>
    </w:p>
    <w:p w:rsidR="00593AD6" w:rsidRPr="00A216D4" w:rsidRDefault="00593AD6" w:rsidP="00497764">
      <w:pPr>
        <w:pStyle w:val="FootnoteText"/>
        <w:spacing w:line="360" w:lineRule="auto"/>
        <w:rPr>
          <w:rFonts w:ascii="Arial Narrow" w:hAnsi="Arial Narrow"/>
          <w:lang w:val="en-US"/>
        </w:rPr>
      </w:pPr>
    </w:p>
    <w:p w:rsidR="00593AD6" w:rsidRDefault="00593AD6" w:rsidP="00497764">
      <w:pPr>
        <w:spacing w:after="0" w:line="360" w:lineRule="auto"/>
        <w:jc w:val="both"/>
        <w:rPr>
          <w:rFonts w:ascii="Arial Narrow" w:hAnsi="Arial Narrow"/>
          <w:sz w:val="24"/>
          <w:szCs w:val="24"/>
        </w:rPr>
      </w:pPr>
    </w:p>
    <w:p w:rsidR="00593AD6" w:rsidRDefault="00593AD6" w:rsidP="00497764">
      <w:pPr>
        <w:spacing w:after="0" w:line="360" w:lineRule="auto"/>
        <w:jc w:val="both"/>
        <w:rPr>
          <w:rFonts w:ascii="Arial Narrow" w:hAnsi="Arial Narrow"/>
          <w:sz w:val="24"/>
          <w:szCs w:val="24"/>
        </w:rPr>
      </w:pPr>
    </w:p>
    <w:p w:rsidR="00AC2FFB" w:rsidRDefault="00AC2FFB" w:rsidP="00497764">
      <w:pPr>
        <w:spacing w:after="0" w:line="360" w:lineRule="auto"/>
        <w:jc w:val="both"/>
        <w:rPr>
          <w:rFonts w:ascii="Arial Narrow" w:hAnsi="Arial Narrow"/>
          <w:sz w:val="24"/>
          <w:szCs w:val="24"/>
        </w:rPr>
      </w:pPr>
    </w:p>
    <w:p w:rsidR="00AC2FFB" w:rsidRDefault="00AC2FFB" w:rsidP="00497764">
      <w:pPr>
        <w:spacing w:after="0" w:line="360" w:lineRule="auto"/>
        <w:jc w:val="both"/>
        <w:rPr>
          <w:rFonts w:ascii="Arial Narrow" w:hAnsi="Arial Narrow"/>
          <w:sz w:val="24"/>
          <w:szCs w:val="24"/>
        </w:rPr>
      </w:pPr>
    </w:p>
    <w:p w:rsidR="00AC2FFB" w:rsidRDefault="00AC2FFB" w:rsidP="00497764">
      <w:pPr>
        <w:spacing w:after="0" w:line="360" w:lineRule="auto"/>
        <w:jc w:val="both"/>
        <w:rPr>
          <w:rFonts w:ascii="Arial Narrow" w:hAnsi="Arial Narrow"/>
          <w:sz w:val="24"/>
          <w:szCs w:val="24"/>
        </w:rPr>
      </w:pPr>
    </w:p>
    <w:p w:rsidR="00AC2FFB" w:rsidRDefault="00AC2FFB" w:rsidP="00497764">
      <w:pPr>
        <w:spacing w:after="0" w:line="360" w:lineRule="auto"/>
        <w:jc w:val="both"/>
        <w:rPr>
          <w:rFonts w:ascii="Arial Narrow" w:hAnsi="Arial Narrow"/>
          <w:sz w:val="24"/>
          <w:szCs w:val="24"/>
        </w:rPr>
      </w:pPr>
    </w:p>
    <w:p w:rsidR="00AC2FFB" w:rsidRDefault="00AC2FFB" w:rsidP="00497764">
      <w:pPr>
        <w:spacing w:after="0" w:line="360" w:lineRule="auto"/>
        <w:jc w:val="both"/>
        <w:rPr>
          <w:rFonts w:ascii="Arial Narrow" w:hAnsi="Arial Narrow"/>
          <w:sz w:val="24"/>
          <w:szCs w:val="24"/>
        </w:rPr>
      </w:pPr>
    </w:p>
    <w:p w:rsidR="00AC2FFB" w:rsidRDefault="00AC2FFB" w:rsidP="00497764">
      <w:pPr>
        <w:spacing w:after="0" w:line="360" w:lineRule="auto"/>
        <w:jc w:val="both"/>
        <w:rPr>
          <w:rFonts w:ascii="Arial Narrow" w:hAnsi="Arial Narrow"/>
          <w:sz w:val="24"/>
          <w:szCs w:val="24"/>
        </w:rPr>
      </w:pPr>
    </w:p>
    <w:p w:rsidR="00AC2FFB" w:rsidRDefault="00AC2FFB" w:rsidP="00497764">
      <w:pPr>
        <w:spacing w:after="0" w:line="360" w:lineRule="auto"/>
        <w:jc w:val="both"/>
        <w:rPr>
          <w:rFonts w:ascii="Arial Narrow" w:hAnsi="Arial Narrow"/>
          <w:sz w:val="24"/>
          <w:szCs w:val="24"/>
        </w:rPr>
      </w:pPr>
    </w:p>
    <w:p w:rsidR="00737D23" w:rsidRDefault="00737D23" w:rsidP="00497764">
      <w:pPr>
        <w:spacing w:after="0" w:line="360" w:lineRule="auto"/>
        <w:rPr>
          <w:rFonts w:ascii="Arial Narrow" w:hAnsi="Arial Narrow"/>
          <w:sz w:val="24"/>
          <w:szCs w:val="24"/>
        </w:rPr>
      </w:pPr>
    </w:p>
    <w:p w:rsidR="00737D23" w:rsidRDefault="00737D23">
      <w:pPr>
        <w:rPr>
          <w:rFonts w:ascii="Arial Narrow" w:hAnsi="Arial Narrow"/>
          <w:sz w:val="24"/>
          <w:szCs w:val="24"/>
        </w:rPr>
      </w:pPr>
      <w:r>
        <w:rPr>
          <w:rFonts w:ascii="Arial Narrow" w:hAnsi="Arial Narrow"/>
          <w:sz w:val="24"/>
          <w:szCs w:val="24"/>
        </w:rPr>
        <w:br w:type="page"/>
      </w:r>
    </w:p>
    <w:p w:rsidR="00737D23" w:rsidRDefault="00737D23" w:rsidP="00737D23">
      <w:pPr>
        <w:tabs>
          <w:tab w:val="left" w:pos="1726"/>
        </w:tabs>
        <w:jc w:val="center"/>
        <w:rPr>
          <w:b/>
          <w:sz w:val="28"/>
          <w:szCs w:val="28"/>
        </w:rPr>
      </w:pPr>
    </w:p>
    <w:p w:rsidR="00737D23" w:rsidRDefault="00F975CD" w:rsidP="00737D23">
      <w:pPr>
        <w:tabs>
          <w:tab w:val="left" w:pos="1726"/>
        </w:tabs>
        <w:jc w:val="center"/>
        <w:rPr>
          <w:rFonts w:ascii="Arial Narrow" w:hAnsi="Arial Narrow"/>
          <w:sz w:val="48"/>
          <w:szCs w:val="48"/>
        </w:rPr>
      </w:pPr>
      <w:r>
        <w:rPr>
          <w:noProof/>
          <w:sz w:val="48"/>
          <w:szCs w:val="48"/>
          <w:lang w:val="en-US"/>
        </w:rPr>
        <mc:AlternateContent>
          <mc:Choice Requires="wps">
            <w:drawing>
              <wp:anchor distT="0" distB="0" distL="114300" distR="114300" simplePos="0" relativeHeight="251693056" behindDoc="0" locked="0" layoutInCell="0" allowOverlap="1">
                <wp:simplePos x="0" y="0"/>
                <wp:positionH relativeFrom="page">
                  <wp:align>center</wp:align>
                </wp:positionH>
                <wp:positionV relativeFrom="page">
                  <wp:align>bottom</wp:align>
                </wp:positionV>
                <wp:extent cx="7918450" cy="802005"/>
                <wp:effectExtent l="0" t="0" r="24765" b="15240"/>
                <wp:wrapNone/>
                <wp:docPr id="2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0" cy="802005"/>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7C0ACDA2" id="Rectangle 15" o:spid="_x0000_s1026" style="position:absolute;margin-left:0;margin-top:0;width:623.5pt;height:63.15pt;z-index:251693056;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" o:allowincell="f" fillcolor="#4bacc6" strokecolor="#31849b">
                <w10:wrap anchorx="page" anchory="page"/>
              </v:rect>
            </w:pict>
          </mc:Fallback>
        </mc:AlternateContent>
      </w:r>
      <w:r>
        <w:rPr>
          <w:noProof/>
          <w:sz w:val="48"/>
          <w:szCs w:val="48"/>
          <w:lang w:val="en-US"/>
        </w:rPr>
        <mc:AlternateContent>
          <mc:Choice Requires="wps">
            <w:drawing>
              <wp:anchor distT="0" distB="0" distL="114300" distR="114300" simplePos="0" relativeHeight="251696128" behindDoc="0" locked="0" layoutInCell="0" allowOverlap="1">
                <wp:simplePos x="0" y="0"/>
                <wp:positionH relativeFrom="page">
                  <wp:posOffset>411480</wp:posOffset>
                </wp:positionH>
                <wp:positionV relativeFrom="page">
                  <wp:posOffset>-245745</wp:posOffset>
                </wp:positionV>
                <wp:extent cx="90805" cy="11207115"/>
                <wp:effectExtent l="0" t="0" r="23495" b="12700"/>
                <wp:wrapNone/>
                <wp:docPr id="2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318A67E3" id="Rectangle 18" o:spid="_x0000_s1026" style="position:absolute;margin-left:32.4pt;margin-top:-19.35pt;width:7.15pt;height:882.45pt;z-index:25169612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" o:allowincell="f" strokecolor="#31849b">
                <w10:wrap anchorx="page" anchory="page"/>
              </v:rect>
            </w:pict>
          </mc:Fallback>
        </mc:AlternateContent>
      </w:r>
      <w:r>
        <w:rPr>
          <w:noProof/>
          <w:sz w:val="48"/>
          <w:szCs w:val="48"/>
          <w:lang w:val="en-US"/>
        </w:rPr>
        <mc:AlternateContent>
          <mc:Choice Requires="wps">
            <w:drawing>
              <wp:anchor distT="0" distB="0" distL="114300" distR="114300" simplePos="0" relativeHeight="251695104" behindDoc="0" locked="0" layoutInCell="0" allowOverlap="1">
                <wp:simplePos x="0" y="0"/>
                <wp:positionH relativeFrom="page">
                  <wp:posOffset>7269480</wp:posOffset>
                </wp:positionH>
                <wp:positionV relativeFrom="page">
                  <wp:posOffset>-245745</wp:posOffset>
                </wp:positionV>
                <wp:extent cx="90805" cy="11207115"/>
                <wp:effectExtent l="0" t="0" r="23495" b="1270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D845398" id="Rectangle 17" o:spid="_x0000_s1026" style="position:absolute;margin-left:572.4pt;margin-top:-19.35pt;width:7.15pt;height:882.45pt;z-index:251695104;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" o:allowincell="f" strokecolor="#31849b">
                <w10:wrap anchorx="page" anchory="page"/>
              </v:rect>
            </w:pict>
          </mc:Fallback>
        </mc:AlternateContent>
      </w:r>
      <w:r>
        <w:rPr>
          <w:noProof/>
          <w:sz w:val="48"/>
          <w:szCs w:val="48"/>
          <w:lang w:val="en-US"/>
        </w:rPr>
        <mc:AlternateContent>
          <mc:Choice Requires="wps">
            <w:drawing>
              <wp:anchor distT="0" distB="0" distL="114300" distR="114300" simplePos="0" relativeHeight="251694080" behindDoc="0" locked="0" layoutInCell="0" allowOverlap="1">
                <wp:simplePos x="0" y="0"/>
                <wp:positionH relativeFrom="page">
                  <wp:posOffset>-188595</wp:posOffset>
                </wp:positionH>
                <wp:positionV relativeFrom="page">
                  <wp:posOffset>5080</wp:posOffset>
                </wp:positionV>
                <wp:extent cx="7915910" cy="811530"/>
                <wp:effectExtent l="0" t="0" r="24765" b="15240"/>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5910" cy="811530"/>
                        </a:xfrm>
                        <a:prstGeom prst="rect">
                          <a:avLst/>
                        </a:prstGeom>
                        <a:solidFill>
                          <a:srgbClr val="4BACC6"/>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1644B7EB" id="Rectangle 16" o:spid="_x0000_s1026" style="position:absolute;margin-left:-14.85pt;margin-top:.4pt;width:623.3pt;height:63.9pt;z-index:251694080;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" o:allowincell="f" fillcolor="#4bacc6" strokecolor="#31849b">
                <w10:wrap anchorx="page" anchory="page"/>
              </v:rect>
            </w:pict>
          </mc:Fallback>
        </mc:AlternateContent>
      </w:r>
    </w:p>
    <w:p w:rsidR="00737D23" w:rsidRDefault="00737D23" w:rsidP="00737D23">
      <w:pPr>
        <w:tabs>
          <w:tab w:val="left" w:pos="1726"/>
        </w:tabs>
        <w:jc w:val="center"/>
        <w:rPr>
          <w:rFonts w:ascii="Arial Narrow" w:hAnsi="Arial Narrow"/>
          <w:sz w:val="48"/>
          <w:szCs w:val="48"/>
        </w:rPr>
      </w:pPr>
    </w:p>
    <w:p w:rsidR="00737D23" w:rsidRPr="00222A47" w:rsidRDefault="00737D23" w:rsidP="00737D23">
      <w:pPr>
        <w:tabs>
          <w:tab w:val="left" w:pos="1726"/>
        </w:tabs>
        <w:jc w:val="center"/>
        <w:rPr>
          <w:rFonts w:ascii="Arial Narrow" w:hAnsi="Arial Narrow"/>
          <w:sz w:val="48"/>
          <w:szCs w:val="48"/>
        </w:rPr>
      </w:pPr>
    </w:p>
    <w:p w:rsidR="00737D23" w:rsidRPr="00222A47" w:rsidRDefault="00737D23" w:rsidP="00737D23">
      <w:pPr>
        <w:pStyle w:val="Title"/>
        <w:jc w:val="center"/>
        <w:rPr>
          <w:rFonts w:ascii="Arial Narrow" w:hAnsi="Arial Narrow"/>
          <w:sz w:val="48"/>
          <w:szCs w:val="48"/>
          <w:lang w:val="en-GB"/>
        </w:rPr>
      </w:pPr>
    </w:p>
    <w:p w:rsidR="00737D23" w:rsidRDefault="00737D23" w:rsidP="00737D23">
      <w:pPr>
        <w:pStyle w:val="Title"/>
        <w:jc w:val="center"/>
        <w:rPr>
          <w:rFonts w:ascii="Arial Narrow" w:hAnsi="Arial Narrow"/>
          <w:sz w:val="28"/>
          <w:szCs w:val="28"/>
          <w:lang w:val="en-GB"/>
        </w:rPr>
      </w:pPr>
    </w:p>
    <w:p w:rsidR="00737D23" w:rsidRDefault="00737D23" w:rsidP="00737D23">
      <w:pPr>
        <w:pStyle w:val="Title"/>
        <w:jc w:val="center"/>
        <w:rPr>
          <w:rFonts w:ascii="Arial Narrow" w:hAnsi="Arial Narrow"/>
          <w:sz w:val="28"/>
          <w:szCs w:val="28"/>
          <w:lang w:val="en-GB"/>
        </w:rPr>
      </w:pPr>
    </w:p>
    <w:p w:rsidR="00737D23" w:rsidRDefault="00737D23" w:rsidP="00737D23">
      <w:pPr>
        <w:pStyle w:val="Title"/>
        <w:jc w:val="center"/>
        <w:rPr>
          <w:rFonts w:ascii="Arial Narrow" w:hAnsi="Arial Narrow"/>
          <w:sz w:val="28"/>
          <w:szCs w:val="28"/>
          <w:lang w:val="en-GB"/>
        </w:rPr>
      </w:pPr>
    </w:p>
    <w:p w:rsidR="00737D23" w:rsidRDefault="00737D23" w:rsidP="00737D23">
      <w:pPr>
        <w:pStyle w:val="Title"/>
        <w:jc w:val="center"/>
        <w:rPr>
          <w:rFonts w:ascii="Arial Narrow" w:hAnsi="Arial Narrow"/>
          <w:sz w:val="28"/>
          <w:szCs w:val="28"/>
          <w:lang w:val="en-GB"/>
        </w:rPr>
      </w:pPr>
    </w:p>
    <w:p w:rsidR="00737D23" w:rsidRDefault="00737D23" w:rsidP="00737D23">
      <w:pPr>
        <w:pStyle w:val="Title"/>
        <w:jc w:val="center"/>
        <w:rPr>
          <w:rFonts w:ascii="Arial Narrow" w:hAnsi="Arial Narrow"/>
          <w:sz w:val="28"/>
          <w:szCs w:val="28"/>
          <w:lang w:val="en-GB"/>
        </w:rPr>
      </w:pPr>
    </w:p>
    <w:p w:rsidR="00737D23" w:rsidRDefault="00737D23" w:rsidP="00737D23">
      <w:pPr>
        <w:pStyle w:val="Title"/>
        <w:jc w:val="center"/>
        <w:rPr>
          <w:rFonts w:ascii="Arial Narrow" w:hAnsi="Arial Narrow"/>
          <w:sz w:val="28"/>
          <w:szCs w:val="28"/>
          <w:lang w:val="en-GB"/>
        </w:rPr>
      </w:pPr>
    </w:p>
    <w:p w:rsidR="00737D23" w:rsidRDefault="00737D23" w:rsidP="00737D23">
      <w:pPr>
        <w:pStyle w:val="Title"/>
        <w:jc w:val="center"/>
        <w:rPr>
          <w:rFonts w:ascii="Arial Narrow" w:hAnsi="Arial Narrow"/>
          <w:sz w:val="28"/>
          <w:szCs w:val="28"/>
          <w:lang w:val="en-GB"/>
        </w:rPr>
      </w:pPr>
    </w:p>
    <w:p w:rsidR="00737D23" w:rsidRDefault="00737D23" w:rsidP="00737D23">
      <w:pPr>
        <w:pStyle w:val="Title"/>
        <w:jc w:val="center"/>
        <w:rPr>
          <w:rFonts w:ascii="Arial Narrow" w:hAnsi="Arial Narrow"/>
          <w:sz w:val="28"/>
          <w:szCs w:val="28"/>
          <w:lang w:val="en-GB"/>
        </w:rPr>
      </w:pPr>
    </w:p>
    <w:p w:rsidR="00737D23" w:rsidRDefault="00737D23" w:rsidP="00737D23">
      <w:pPr>
        <w:pStyle w:val="Title"/>
        <w:jc w:val="center"/>
        <w:rPr>
          <w:rFonts w:ascii="Arial Narrow" w:hAnsi="Arial Narrow"/>
          <w:sz w:val="28"/>
          <w:szCs w:val="28"/>
          <w:lang w:val="en-GB"/>
        </w:rPr>
      </w:pPr>
    </w:p>
    <w:p w:rsidR="00737D23" w:rsidRDefault="00737D23" w:rsidP="00737D23">
      <w:pPr>
        <w:pStyle w:val="Title"/>
        <w:jc w:val="center"/>
        <w:rPr>
          <w:rFonts w:ascii="Arial Narrow" w:hAnsi="Arial Narrow"/>
          <w:sz w:val="28"/>
          <w:szCs w:val="28"/>
          <w:lang w:val="en-GB"/>
        </w:rPr>
      </w:pPr>
    </w:p>
    <w:p w:rsidR="00737D23" w:rsidRDefault="00737D23" w:rsidP="00737D23">
      <w:pPr>
        <w:pStyle w:val="Title"/>
        <w:jc w:val="center"/>
        <w:rPr>
          <w:rFonts w:ascii="Arial Narrow" w:hAnsi="Arial Narrow"/>
          <w:sz w:val="28"/>
          <w:szCs w:val="28"/>
          <w:lang w:val="en-GB"/>
        </w:rPr>
      </w:pPr>
    </w:p>
    <w:p w:rsidR="006010BA" w:rsidRDefault="006010BA" w:rsidP="00737D23">
      <w:pPr>
        <w:tabs>
          <w:tab w:val="left" w:pos="1726"/>
        </w:tabs>
        <w:jc w:val="center"/>
        <w:rPr>
          <w:b/>
          <w:noProof/>
          <w:sz w:val="28"/>
          <w:szCs w:val="28"/>
        </w:rPr>
      </w:pPr>
    </w:p>
    <w:p w:rsidR="00737D23" w:rsidRPr="00A542F8" w:rsidRDefault="00F82948" w:rsidP="00737D23">
      <w:pPr>
        <w:tabs>
          <w:tab w:val="left" w:pos="1726"/>
        </w:tabs>
        <w:jc w:val="center"/>
        <w:rPr>
          <w:b/>
          <w:noProof/>
          <w:sz w:val="28"/>
          <w:szCs w:val="28"/>
        </w:rPr>
      </w:pPr>
      <w:r>
        <w:rPr>
          <w:b/>
          <w:noProof/>
          <w:sz w:val="28"/>
          <w:szCs w:val="28"/>
          <w:lang w:val="en-US"/>
        </w:rPr>
        <w:drawing>
          <wp:anchor distT="0" distB="0" distL="114300" distR="114300" simplePos="0" relativeHeight="251697152" behindDoc="0" locked="0" layoutInCell="1" allowOverlap="1">
            <wp:simplePos x="0" y="0"/>
            <wp:positionH relativeFrom="column">
              <wp:posOffset>3928110</wp:posOffset>
            </wp:positionH>
            <wp:positionV relativeFrom="paragraph">
              <wp:posOffset>285750</wp:posOffset>
            </wp:positionV>
            <wp:extent cx="1642110" cy="708660"/>
            <wp:effectExtent l="19050" t="0" r="0" b="0"/>
            <wp:wrapNone/>
            <wp:docPr id="25" name="Picture 2" descr="logo-bw-l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w-l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2110" cy="708660"/>
                    </a:xfrm>
                    <a:prstGeom prst="rect">
                      <a:avLst/>
                    </a:prstGeom>
                    <a:noFill/>
                    <a:ln>
                      <a:noFill/>
                    </a:ln>
                  </pic:spPr>
                </pic:pic>
              </a:graphicData>
            </a:graphic>
          </wp:anchor>
        </w:drawing>
      </w:r>
    </w:p>
    <w:p w:rsidR="00737D23" w:rsidRDefault="00F82948" w:rsidP="00F82948">
      <w:pPr>
        <w:tabs>
          <w:tab w:val="left" w:pos="1726"/>
        </w:tabs>
        <w:rPr>
          <w:b/>
          <w:sz w:val="28"/>
          <w:szCs w:val="28"/>
        </w:rPr>
      </w:pPr>
      <w:r>
        <w:rPr>
          <w:noProof/>
          <w:lang w:val="en-US"/>
        </w:rPr>
        <w:drawing>
          <wp:inline distT="0" distB="0" distL="0" distR="0">
            <wp:extent cx="1539240" cy="472440"/>
            <wp:effectExtent l="19050" t="0" r="3810" b="0"/>
            <wp:docPr id="28" name="Picture 1" descr="CAFO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FOD_logo"/>
                    <pic:cNvPicPr>
                      <a:picLocks noChangeAspect="1" noChangeArrowheads="1"/>
                    </pic:cNvPicPr>
                  </pic:nvPicPr>
                  <pic:blipFill>
                    <a:blip r:embed="rId35" cstate="print"/>
                    <a:srcRect/>
                    <a:stretch>
                      <a:fillRect/>
                    </a:stretch>
                  </pic:blipFill>
                  <pic:spPr bwMode="auto">
                    <a:xfrm>
                      <a:off x="0" y="0"/>
                      <a:ext cx="1539240" cy="472440"/>
                    </a:xfrm>
                    <a:prstGeom prst="rect">
                      <a:avLst/>
                    </a:prstGeom>
                    <a:noFill/>
                    <a:ln w="9525">
                      <a:noFill/>
                      <a:miter lim="800000"/>
                      <a:headEnd/>
                      <a:tailEnd/>
                    </a:ln>
                  </pic:spPr>
                </pic:pic>
              </a:graphicData>
            </a:graphic>
          </wp:inline>
        </w:drawing>
      </w:r>
      <w:r w:rsidR="00737D23" w:rsidRPr="00A542F8">
        <w:rPr>
          <w:b/>
          <w:sz w:val="28"/>
          <w:szCs w:val="28"/>
        </w:rPr>
        <w:t xml:space="preserve">                                                   </w:t>
      </w:r>
      <w:r w:rsidR="00737D23">
        <w:rPr>
          <w:b/>
          <w:sz w:val="28"/>
          <w:szCs w:val="28"/>
        </w:rPr>
        <w:t xml:space="preserve">                    </w:t>
      </w:r>
    </w:p>
    <w:p w:rsidR="00593AD6" w:rsidRDefault="00737D23" w:rsidP="00F82948">
      <w:pPr>
        <w:tabs>
          <w:tab w:val="left" w:pos="1726"/>
        </w:tabs>
        <w:jc w:val="right"/>
        <w:rPr>
          <w:b/>
          <w:sz w:val="28"/>
          <w:szCs w:val="28"/>
        </w:rPr>
      </w:pPr>
      <w:r>
        <w:rPr>
          <w:b/>
          <w:sz w:val="28"/>
          <w:szCs w:val="28"/>
        </w:rPr>
        <w:t xml:space="preserve">                                                 </w:t>
      </w:r>
      <w:r w:rsidRPr="00A542F8">
        <w:rPr>
          <w:b/>
          <w:sz w:val="28"/>
          <w:szCs w:val="28"/>
        </w:rPr>
        <w:t>Centre</w:t>
      </w:r>
      <w:r>
        <w:rPr>
          <w:b/>
          <w:sz w:val="28"/>
          <w:szCs w:val="28"/>
        </w:rPr>
        <w:t xml:space="preserve"> for Social Concern</w:t>
      </w:r>
    </w:p>
    <w:p w:rsidR="00737D23" w:rsidRDefault="00737D23" w:rsidP="00F82948">
      <w:pPr>
        <w:tabs>
          <w:tab w:val="left" w:pos="1726"/>
        </w:tabs>
        <w:spacing w:after="0" w:line="240" w:lineRule="auto"/>
        <w:jc w:val="center"/>
        <w:rPr>
          <w:b/>
          <w:sz w:val="28"/>
          <w:szCs w:val="28"/>
        </w:rPr>
      </w:pPr>
      <w:r>
        <w:rPr>
          <w:b/>
          <w:sz w:val="28"/>
          <w:szCs w:val="28"/>
        </w:rPr>
        <w:t>Centre for Social Concern</w:t>
      </w:r>
    </w:p>
    <w:p w:rsidR="00737D23" w:rsidRDefault="00737D23" w:rsidP="00F82948">
      <w:pPr>
        <w:tabs>
          <w:tab w:val="left" w:pos="1726"/>
        </w:tabs>
        <w:spacing w:after="0" w:line="240" w:lineRule="auto"/>
        <w:jc w:val="center"/>
        <w:rPr>
          <w:b/>
          <w:sz w:val="28"/>
          <w:szCs w:val="28"/>
        </w:rPr>
      </w:pPr>
      <w:r>
        <w:rPr>
          <w:b/>
          <w:sz w:val="28"/>
          <w:szCs w:val="28"/>
        </w:rPr>
        <w:t>P.O. Box 40009</w:t>
      </w:r>
    </w:p>
    <w:p w:rsidR="00737D23" w:rsidRPr="00A216D4" w:rsidRDefault="00737D23" w:rsidP="00F82948">
      <w:pPr>
        <w:tabs>
          <w:tab w:val="left" w:pos="1726"/>
        </w:tabs>
        <w:spacing w:after="0" w:line="240" w:lineRule="auto"/>
        <w:jc w:val="center"/>
        <w:rPr>
          <w:b/>
          <w:sz w:val="28"/>
          <w:szCs w:val="28"/>
          <w:lang w:val="nl-NL"/>
        </w:rPr>
      </w:pPr>
      <w:r w:rsidRPr="00A216D4">
        <w:rPr>
          <w:b/>
          <w:sz w:val="28"/>
          <w:szCs w:val="28"/>
          <w:lang w:val="nl-NL"/>
        </w:rPr>
        <w:t>Kanengo Lilongwe 4</w:t>
      </w:r>
    </w:p>
    <w:p w:rsidR="00737D23" w:rsidRPr="00A216D4" w:rsidRDefault="00737D23" w:rsidP="00F82948">
      <w:pPr>
        <w:tabs>
          <w:tab w:val="left" w:pos="1726"/>
        </w:tabs>
        <w:spacing w:after="0" w:line="240" w:lineRule="auto"/>
        <w:jc w:val="center"/>
        <w:rPr>
          <w:b/>
          <w:sz w:val="28"/>
          <w:szCs w:val="28"/>
          <w:lang w:val="nl-NL"/>
        </w:rPr>
      </w:pPr>
      <w:r w:rsidRPr="00A216D4">
        <w:rPr>
          <w:b/>
          <w:sz w:val="28"/>
          <w:szCs w:val="28"/>
          <w:lang w:val="nl-NL"/>
        </w:rPr>
        <w:t>M</w:t>
      </w:r>
      <w:r w:rsidR="00F82948" w:rsidRPr="00A216D4">
        <w:rPr>
          <w:b/>
          <w:sz w:val="28"/>
          <w:szCs w:val="28"/>
          <w:lang w:val="nl-NL"/>
        </w:rPr>
        <w:t>ALAWI</w:t>
      </w:r>
    </w:p>
    <w:p w:rsidR="00F82948" w:rsidRPr="00A216D4" w:rsidRDefault="00F82948" w:rsidP="00F82948">
      <w:pPr>
        <w:tabs>
          <w:tab w:val="left" w:pos="1726"/>
        </w:tabs>
        <w:spacing w:after="0" w:line="240" w:lineRule="auto"/>
        <w:jc w:val="center"/>
        <w:rPr>
          <w:b/>
          <w:sz w:val="28"/>
          <w:szCs w:val="28"/>
          <w:lang w:val="nl-NL"/>
        </w:rPr>
      </w:pPr>
      <w:r w:rsidRPr="00A216D4">
        <w:rPr>
          <w:b/>
          <w:sz w:val="28"/>
          <w:szCs w:val="28"/>
          <w:lang w:val="nl-NL"/>
        </w:rPr>
        <w:t>Tel: +265 (0) 171 56 32</w:t>
      </w:r>
    </w:p>
    <w:p w:rsidR="00F82948" w:rsidRPr="00A216D4" w:rsidRDefault="00F82948" w:rsidP="00F82948">
      <w:pPr>
        <w:tabs>
          <w:tab w:val="left" w:pos="1726"/>
        </w:tabs>
        <w:spacing w:after="0" w:line="240" w:lineRule="auto"/>
        <w:jc w:val="center"/>
        <w:rPr>
          <w:b/>
          <w:sz w:val="28"/>
          <w:szCs w:val="28"/>
          <w:lang w:val="nl-NL"/>
        </w:rPr>
      </w:pPr>
      <w:r w:rsidRPr="00A216D4">
        <w:rPr>
          <w:b/>
          <w:sz w:val="28"/>
          <w:szCs w:val="28"/>
          <w:lang w:val="nl-NL"/>
        </w:rPr>
        <w:t xml:space="preserve">Website: </w:t>
      </w:r>
      <w:r w:rsidR="00046560" w:rsidRPr="00A216D4">
        <w:rPr>
          <w:b/>
          <w:sz w:val="28"/>
          <w:szCs w:val="28"/>
          <w:lang w:val="nl-NL"/>
        </w:rPr>
        <w:t>www.cfscm</w:t>
      </w:r>
      <w:r w:rsidRPr="00A216D4">
        <w:rPr>
          <w:b/>
          <w:sz w:val="28"/>
          <w:szCs w:val="28"/>
          <w:lang w:val="nl-NL"/>
        </w:rPr>
        <w:t>alawi.org</w:t>
      </w:r>
    </w:p>
    <w:p w:rsidR="00F82948" w:rsidRPr="00A216D4" w:rsidRDefault="00F82948" w:rsidP="00737D23">
      <w:pPr>
        <w:tabs>
          <w:tab w:val="left" w:pos="1726"/>
        </w:tabs>
        <w:spacing w:after="0" w:line="240" w:lineRule="auto"/>
        <w:jc w:val="center"/>
        <w:rPr>
          <w:b/>
          <w:sz w:val="28"/>
          <w:szCs w:val="28"/>
          <w:lang w:val="nl-NL"/>
        </w:rPr>
      </w:pPr>
    </w:p>
    <w:p w:rsidR="00F82948" w:rsidRDefault="00F82948" w:rsidP="00737D23">
      <w:pPr>
        <w:tabs>
          <w:tab w:val="left" w:pos="1726"/>
        </w:tabs>
        <w:spacing w:after="0" w:line="240" w:lineRule="auto"/>
        <w:jc w:val="center"/>
        <w:rPr>
          <w:b/>
          <w:sz w:val="28"/>
          <w:szCs w:val="28"/>
        </w:rPr>
      </w:pPr>
      <w:r>
        <w:rPr>
          <w:b/>
          <w:sz w:val="28"/>
          <w:szCs w:val="28"/>
        </w:rPr>
        <w:t>©Centre for Social Concern</w:t>
      </w:r>
    </w:p>
    <w:p w:rsidR="00F82948" w:rsidRPr="00737D23" w:rsidRDefault="00F82948" w:rsidP="00737D23">
      <w:pPr>
        <w:tabs>
          <w:tab w:val="left" w:pos="1726"/>
        </w:tabs>
        <w:spacing w:after="0" w:line="240" w:lineRule="auto"/>
        <w:jc w:val="center"/>
        <w:rPr>
          <w:b/>
          <w:sz w:val="28"/>
          <w:szCs w:val="28"/>
        </w:rPr>
      </w:pPr>
      <w:r>
        <w:rPr>
          <w:b/>
          <w:sz w:val="28"/>
          <w:szCs w:val="28"/>
        </w:rPr>
        <w:t>January 2015</w:t>
      </w:r>
    </w:p>
    <w:sectPr w:rsidR="00F82948" w:rsidRPr="00737D23" w:rsidSect="00930145">
      <w:headerReference w:type="even" r:id="rId36"/>
      <w:headerReference w:type="default" r:id="rId37"/>
      <w:footerReference w:type="even" r:id="rId38"/>
      <w:footerReference w:type="default" r:id="rId39"/>
      <w:headerReference w:type="first" r:id="rId40"/>
      <w:footerReference w:type="first" r:id="rId4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53B" w:rsidRDefault="0044753B" w:rsidP="000534F6">
      <w:pPr>
        <w:spacing w:after="0" w:line="240" w:lineRule="auto"/>
      </w:pPr>
      <w:r>
        <w:separator/>
      </w:r>
    </w:p>
  </w:endnote>
  <w:endnote w:type="continuationSeparator" w:id="0">
    <w:p w:rsidR="0044753B" w:rsidRDefault="0044753B" w:rsidP="00053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swiss"/>
    <w:notTrueType/>
    <w:pitch w:val="default"/>
    <w:sig w:usb0="00000003" w:usb1="00000000" w:usb2="00000000" w:usb3="00000000" w:csb0="00000001" w:csb1="00000000"/>
  </w:font>
  <w:font w:name="CenturyGothic">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odaySH-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609" w:rsidRDefault="00142609">
    <w:pPr>
      <w:pStyle w:val="Footer"/>
      <w:jc w:val="center"/>
    </w:pPr>
  </w:p>
  <w:p w:rsidR="00142609" w:rsidRDefault="001426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609" w:rsidRDefault="00142609">
    <w:pPr>
      <w:pStyle w:val="Footer"/>
      <w:jc w:val="center"/>
    </w:pPr>
  </w:p>
  <w:p w:rsidR="00142609" w:rsidRDefault="001426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609" w:rsidRDefault="0014260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55584"/>
      <w:docPartObj>
        <w:docPartGallery w:val="Page Numbers (Bottom of Page)"/>
        <w:docPartUnique/>
      </w:docPartObj>
    </w:sdtPr>
    <w:sdtEndPr/>
    <w:sdtContent>
      <w:p w:rsidR="00142609" w:rsidRDefault="00F975CD">
        <w:pPr>
          <w:pStyle w:val="Footer"/>
        </w:pPr>
        <w:r>
          <w:rPr>
            <w:noProof/>
            <w:lang w:val="en-US"/>
          </w:rPr>
          <mc:AlternateContent>
            <mc:Choice Requires="wps">
              <w:drawing>
                <wp:anchor distT="0" distB="0" distL="114300" distR="114300" simplePos="0" relativeHeight="251662336" behindDoc="0" locked="0" layoutInCell="1" allowOverlap="1">
                  <wp:simplePos x="0" y="0"/>
                  <wp:positionH relativeFrom="rightMargin">
                    <wp:align>center</wp:align>
                  </wp:positionH>
                  <wp:positionV relativeFrom="bottomMargin">
                    <wp:align>top</wp:align>
                  </wp:positionV>
                  <wp:extent cx="762000" cy="895350"/>
                  <wp:effectExtent l="0" t="0" r="2540" b="4445"/>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565050901"/>
                                <w:docPartObj>
                                  <w:docPartGallery w:val="Page Numbers (Margins)"/>
                                  <w:docPartUnique/>
                                </w:docPartObj>
                              </w:sdtPr>
                              <w:sdtEndPr/>
                              <w:sdtContent>
                                <w:sdt>
                                  <w:sdtPr>
                                    <w:rPr>
                                      <w:rFonts w:asciiTheme="majorHAnsi" w:hAnsiTheme="majorHAnsi"/>
                                      <w:sz w:val="48"/>
                                      <w:szCs w:val="44"/>
                                    </w:rPr>
                                    <w:id w:val="565050902"/>
                                    <w:docPartObj>
                                      <w:docPartGallery w:val="Page Numbers (Margins)"/>
                                      <w:docPartUnique/>
                                    </w:docPartObj>
                                  </w:sdtPr>
                                  <w:sdtEndPr/>
                                  <w:sdtContent>
                                    <w:p w:rsidR="00142609" w:rsidRDefault="0044753B">
                                      <w:pPr>
                                        <w:jc w:val="center"/>
                                        <w:rPr>
                                          <w:rFonts w:asciiTheme="majorHAnsi" w:hAnsiTheme="majorHAnsi"/>
                                          <w:sz w:val="48"/>
                                          <w:szCs w:val="44"/>
                                        </w:rPr>
                                      </w:pPr>
                                      <w:r>
                                        <w:fldChar w:fldCharType="begin"/>
                                      </w:r>
                                      <w:r>
                                        <w:instrText xml:space="preserve"> PAGE   \* MERGEFORMAT </w:instrText>
                                      </w:r>
                                      <w:r>
                                        <w:fldChar w:fldCharType="separate"/>
                                      </w:r>
                                      <w:r w:rsidR="00F975CD" w:rsidRPr="00F975CD">
                                        <w:rPr>
                                          <w:rFonts w:asciiTheme="majorHAnsi" w:hAnsiTheme="majorHAnsi"/>
                                          <w:noProof/>
                                          <w:sz w:val="48"/>
                                          <w:szCs w:val="44"/>
                                        </w:rPr>
                                        <w:t>6</w:t>
                                      </w:r>
                                      <w:r>
                                        <w:rPr>
                                          <w:rFonts w:asciiTheme="majorHAnsi" w:hAnsiTheme="majorHAnsi"/>
                                          <w:noProof/>
                                          <w:sz w:val="48"/>
                                          <w:szCs w:val="4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PdkKBSDAgAA&#10;BgUAAA4AAAAAAAAAAAAAAAAALgIAAGRycy9lMm9Eb2MueG1sUEsBAi0AFAAGAAgAAAAhAGzVH9PZ&#10;AAAABQEAAA8AAAAAAAAAAAAAAAAA3QQAAGRycy9kb3ducmV2LnhtbFBLBQYAAAAABAAEAPMAAADj&#10;BQAAAAA=&#10;" stroked="f">
                  <v:textbox>
                    <w:txbxContent>
                      <w:sdt>
                        <w:sdtPr>
                          <w:rPr>
                            <w:rFonts w:asciiTheme="majorHAnsi" w:hAnsiTheme="majorHAnsi"/>
                            <w:sz w:val="48"/>
                            <w:szCs w:val="44"/>
                          </w:rPr>
                          <w:id w:val="565050901"/>
                          <w:docPartObj>
                            <w:docPartGallery w:val="Page Numbers (Margins)"/>
                            <w:docPartUnique/>
                          </w:docPartObj>
                        </w:sdtPr>
                        <w:sdtEndPr/>
                        <w:sdtContent>
                          <w:sdt>
                            <w:sdtPr>
                              <w:rPr>
                                <w:rFonts w:asciiTheme="majorHAnsi" w:hAnsiTheme="majorHAnsi"/>
                                <w:sz w:val="48"/>
                                <w:szCs w:val="44"/>
                              </w:rPr>
                              <w:id w:val="565050902"/>
                              <w:docPartObj>
                                <w:docPartGallery w:val="Page Numbers (Margins)"/>
                                <w:docPartUnique/>
                              </w:docPartObj>
                            </w:sdtPr>
                            <w:sdtEndPr/>
                            <w:sdtContent>
                              <w:p w:rsidR="00142609" w:rsidRDefault="0044753B">
                                <w:pPr>
                                  <w:jc w:val="center"/>
                                  <w:rPr>
                                    <w:rFonts w:asciiTheme="majorHAnsi" w:hAnsiTheme="majorHAnsi"/>
                                    <w:sz w:val="48"/>
                                    <w:szCs w:val="44"/>
                                  </w:rPr>
                                </w:pPr>
                                <w:r>
                                  <w:fldChar w:fldCharType="begin"/>
                                </w:r>
                                <w:r>
                                  <w:instrText xml:space="preserve"> PAGE   \* MERGEFORMAT </w:instrText>
                                </w:r>
                                <w:r>
                                  <w:fldChar w:fldCharType="separate"/>
                                </w:r>
                                <w:r w:rsidR="00F975CD" w:rsidRPr="00F975CD">
                                  <w:rPr>
                                    <w:rFonts w:asciiTheme="majorHAnsi" w:hAnsiTheme="majorHAnsi"/>
                                    <w:noProof/>
                                    <w:sz w:val="48"/>
                                    <w:szCs w:val="44"/>
                                  </w:rPr>
                                  <w:t>6</w:t>
                                </w:r>
                                <w:r>
                                  <w:rPr>
                                    <w:rFonts w:asciiTheme="majorHAnsi" w:hAnsiTheme="majorHAnsi"/>
                                    <w:noProof/>
                                    <w:sz w:val="48"/>
                                    <w:szCs w:val="44"/>
                                  </w:rPr>
                                  <w:fldChar w:fldCharType="end"/>
                                </w:r>
                              </w:p>
                            </w:sdtContent>
                          </w:sdt>
                        </w:sdtContent>
                      </w:sdt>
                    </w:txbxContent>
                  </v:textbox>
                  <w10:wrap anchorx="margin" anchory="margin"/>
                </v:rect>
              </w:pict>
            </mc:Fallback>
          </mc:AlternateConten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609" w:rsidRDefault="0014260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609" w:rsidRDefault="0014260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609" w:rsidRDefault="00F975CD">
    <w:pPr>
      <w:pStyle w:val="Footer"/>
    </w:pPr>
    <w:r>
      <w:rPr>
        <w:noProof/>
        <w:lang w:val="en-US"/>
      </w:rPr>
      <mc:AlternateContent>
        <mc:Choice Requires="wps">
          <w:drawing>
            <wp:anchor distT="0" distB="0" distL="114300" distR="114300" simplePos="0" relativeHeight="251664384" behindDoc="0" locked="0" layoutInCell="1" allowOverlap="1">
              <wp:simplePos x="0" y="0"/>
              <wp:positionH relativeFrom="rightMargin">
                <wp:align>center</wp:align>
              </wp:positionH>
              <wp:positionV relativeFrom="bottomMargin">
                <wp:align>top</wp:align>
              </wp:positionV>
              <wp:extent cx="762000" cy="895350"/>
              <wp:effectExtent l="0" t="0" r="2540" b="4445"/>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hAnsiTheme="majorHAnsi"/>
                              <w:sz w:val="48"/>
                              <w:szCs w:val="44"/>
                            </w:rPr>
                            <w:id w:val="2855585"/>
                            <w:docPartObj>
                              <w:docPartGallery w:val="Page Numbers (Margins)"/>
                              <w:docPartUnique/>
                            </w:docPartObj>
                          </w:sdtPr>
                          <w:sdtEndPr/>
                          <w:sdtContent>
                            <w:sdt>
                              <w:sdtPr>
                                <w:rPr>
                                  <w:rFonts w:asciiTheme="majorHAnsi" w:hAnsiTheme="majorHAnsi"/>
                                  <w:sz w:val="48"/>
                                  <w:szCs w:val="44"/>
                                </w:rPr>
                                <w:id w:val="2855586"/>
                                <w:docPartObj>
                                  <w:docPartGallery w:val="Page Numbers (Margins)"/>
                                  <w:docPartUnique/>
                                </w:docPartObj>
                              </w:sdtPr>
                              <w:sdtEndPr/>
                              <w:sdtContent>
                                <w:p w:rsidR="00142609" w:rsidRDefault="0044753B">
                                  <w:pPr>
                                    <w:jc w:val="center"/>
                                    <w:rPr>
                                      <w:rFonts w:asciiTheme="majorHAnsi" w:hAnsiTheme="majorHAnsi"/>
                                      <w:sz w:val="48"/>
                                      <w:szCs w:val="44"/>
                                    </w:rPr>
                                  </w:pPr>
                                  <w:r>
                                    <w:fldChar w:fldCharType="begin"/>
                                  </w:r>
                                  <w:r>
                                    <w:instrText xml:space="preserve"> PAGE   \* MERGEFORMAT </w:instrText>
                                  </w:r>
                                  <w:r>
                                    <w:fldChar w:fldCharType="separate"/>
                                  </w:r>
                                  <w:r w:rsidR="00F975CD" w:rsidRPr="00F975CD">
                                    <w:rPr>
                                      <w:rFonts w:asciiTheme="majorHAnsi" w:hAnsiTheme="majorHAnsi"/>
                                      <w:noProof/>
                                      <w:sz w:val="48"/>
                                      <w:szCs w:val="44"/>
                                    </w:rPr>
                                    <w:t>35</w:t>
                                  </w:r>
                                  <w:r>
                                    <w:rPr>
                                      <w:rFonts w:asciiTheme="majorHAnsi" w:hAnsiTheme="majorHAnsi"/>
                                      <w:noProof/>
                                      <w:sz w:val="48"/>
                                      <w:szCs w:val="44"/>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margin-left:0;margin-top:0;width:60pt;height:70.5pt;z-index:25166438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" stroked="f">
              <v:textbox>
                <w:txbxContent>
                  <w:sdt>
                    <w:sdtPr>
                      <w:rPr>
                        <w:rFonts w:asciiTheme="majorHAnsi" w:hAnsiTheme="majorHAnsi"/>
                        <w:sz w:val="48"/>
                        <w:szCs w:val="44"/>
                      </w:rPr>
                      <w:id w:val="2855585"/>
                      <w:docPartObj>
                        <w:docPartGallery w:val="Page Numbers (Margins)"/>
                        <w:docPartUnique/>
                      </w:docPartObj>
                    </w:sdtPr>
                    <w:sdtEndPr/>
                    <w:sdtContent>
                      <w:sdt>
                        <w:sdtPr>
                          <w:rPr>
                            <w:rFonts w:asciiTheme="majorHAnsi" w:hAnsiTheme="majorHAnsi"/>
                            <w:sz w:val="48"/>
                            <w:szCs w:val="44"/>
                          </w:rPr>
                          <w:id w:val="2855586"/>
                          <w:docPartObj>
                            <w:docPartGallery w:val="Page Numbers (Margins)"/>
                            <w:docPartUnique/>
                          </w:docPartObj>
                        </w:sdtPr>
                        <w:sdtEndPr/>
                        <w:sdtContent>
                          <w:p w:rsidR="00142609" w:rsidRDefault="0044753B">
                            <w:pPr>
                              <w:jc w:val="center"/>
                              <w:rPr>
                                <w:rFonts w:asciiTheme="majorHAnsi" w:hAnsiTheme="majorHAnsi"/>
                                <w:sz w:val="48"/>
                                <w:szCs w:val="44"/>
                              </w:rPr>
                            </w:pPr>
                            <w:r>
                              <w:fldChar w:fldCharType="begin"/>
                            </w:r>
                            <w:r>
                              <w:instrText xml:space="preserve"> PAGE   \* MERGEFORMAT </w:instrText>
                            </w:r>
                            <w:r>
                              <w:fldChar w:fldCharType="separate"/>
                            </w:r>
                            <w:r w:rsidR="00F975CD" w:rsidRPr="00F975CD">
                              <w:rPr>
                                <w:rFonts w:asciiTheme="majorHAnsi" w:hAnsiTheme="majorHAnsi"/>
                                <w:noProof/>
                                <w:sz w:val="48"/>
                                <w:szCs w:val="44"/>
                              </w:rPr>
                              <w:t>35</w:t>
                            </w:r>
                            <w:r>
                              <w:rPr>
                                <w:rFonts w:asciiTheme="majorHAnsi" w:hAnsiTheme="majorHAnsi"/>
                                <w:noProof/>
                                <w:sz w:val="48"/>
                                <w:szCs w:val="44"/>
                              </w:rPr>
                              <w:fldChar w:fldCharType="end"/>
                            </w:r>
                          </w:p>
                        </w:sdtContent>
                      </w:sdt>
                    </w:sdtContent>
                  </w:sdt>
                </w:txbxContent>
              </v:textbox>
              <w10:wrap anchorx="margin" anchory="margin"/>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609" w:rsidRDefault="00142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53B" w:rsidRDefault="0044753B" w:rsidP="000534F6">
      <w:pPr>
        <w:spacing w:after="0" w:line="240" w:lineRule="auto"/>
      </w:pPr>
      <w:r>
        <w:separator/>
      </w:r>
    </w:p>
  </w:footnote>
  <w:footnote w:type="continuationSeparator" w:id="0">
    <w:p w:rsidR="0044753B" w:rsidRDefault="0044753B" w:rsidP="000534F6">
      <w:pPr>
        <w:spacing w:after="0" w:line="240" w:lineRule="auto"/>
      </w:pPr>
      <w:r>
        <w:continuationSeparator/>
      </w:r>
    </w:p>
  </w:footnote>
  <w:footnote w:id="1">
    <w:p w:rsidR="00142609" w:rsidRPr="0006006A" w:rsidRDefault="00142609" w:rsidP="004646B6">
      <w:pPr>
        <w:pStyle w:val="FootnoteText"/>
        <w:rPr>
          <w:rFonts w:ascii="Arial Narrow" w:hAnsi="Arial Narrow"/>
          <w:lang w:val="fr-FR"/>
        </w:rPr>
      </w:pPr>
      <w:r w:rsidRPr="0006006A">
        <w:rPr>
          <w:rStyle w:val="FootnoteReference"/>
          <w:rFonts w:ascii="Arial Narrow" w:hAnsi="Arial Narrow"/>
        </w:rPr>
        <w:footnoteRef/>
      </w:r>
      <w:r w:rsidRPr="0006006A">
        <w:rPr>
          <w:rFonts w:ascii="Arial Narrow" w:hAnsi="Arial Narrow"/>
          <w:lang w:val="en-US"/>
        </w:rPr>
        <w:t xml:space="preserve"> Pope John Paul II, </w:t>
      </w:r>
      <w:r w:rsidRPr="0006006A">
        <w:rPr>
          <w:rFonts w:ascii="Arial Narrow" w:hAnsi="Arial Narrow"/>
          <w:i/>
          <w:lang w:val="en-US"/>
        </w:rPr>
        <w:t>Laborem Exercens,- “On Human Work”</w:t>
      </w:r>
      <w:r w:rsidRPr="0006006A">
        <w:rPr>
          <w:rFonts w:ascii="Arial Narrow" w:hAnsi="Arial Narrow"/>
          <w:lang w:val="en-US"/>
        </w:rPr>
        <w:t xml:space="preserve">, September 14, 1981. </w:t>
      </w:r>
      <w:r w:rsidRPr="0006006A">
        <w:rPr>
          <w:rFonts w:ascii="Arial Narrow" w:hAnsi="Arial Narrow"/>
          <w:lang w:val="fr-FR"/>
        </w:rPr>
        <w:t xml:space="preserve">Available at </w:t>
      </w:r>
      <w:hyperlink r:id="rId1" w:history="1">
        <w:r w:rsidRPr="0006006A">
          <w:rPr>
            <w:rStyle w:val="Hyperlink"/>
            <w:rFonts w:ascii="Arial Narrow" w:hAnsi="Arial Narrow"/>
            <w:lang w:val="fr-FR"/>
          </w:rPr>
          <w:t>http://www.catholic-pages.com/documents/</w:t>
        </w:r>
      </w:hyperlink>
      <w:r w:rsidRPr="0006006A">
        <w:rPr>
          <w:rFonts w:ascii="Arial Narrow" w:hAnsi="Arial Narrow"/>
          <w:lang w:val="fr-FR"/>
        </w:rPr>
        <w:t xml:space="preserve"> #6</w:t>
      </w:r>
    </w:p>
  </w:footnote>
  <w:footnote w:id="2">
    <w:p w:rsidR="00142609" w:rsidRPr="0006006A" w:rsidRDefault="00142609" w:rsidP="004646B6">
      <w:pPr>
        <w:pStyle w:val="FootnoteText"/>
        <w:rPr>
          <w:rFonts w:ascii="Arial Narrow" w:hAnsi="Arial Narrow"/>
          <w:lang w:val="fr-FR"/>
        </w:rPr>
      </w:pPr>
      <w:r w:rsidRPr="0006006A">
        <w:rPr>
          <w:rStyle w:val="FootnoteReference"/>
          <w:rFonts w:ascii="Arial Narrow" w:hAnsi="Arial Narrow"/>
        </w:rPr>
        <w:footnoteRef/>
      </w:r>
      <w:r w:rsidRPr="0006006A">
        <w:rPr>
          <w:rFonts w:ascii="Arial Narrow" w:hAnsi="Arial Narrow"/>
          <w:lang w:val="fr-FR"/>
        </w:rPr>
        <w:t xml:space="preserve"> </w:t>
      </w:r>
      <w:r w:rsidRPr="0006006A">
        <w:rPr>
          <w:rFonts w:ascii="Arial Narrow" w:hAnsi="Arial Narrow"/>
          <w:i/>
          <w:lang w:val="fr-FR"/>
        </w:rPr>
        <w:t xml:space="preserve">Laborem Exercens, </w:t>
      </w:r>
      <w:r w:rsidRPr="0006006A">
        <w:rPr>
          <w:rFonts w:ascii="Arial Narrow" w:hAnsi="Arial Narrow"/>
          <w:lang w:val="fr-FR"/>
        </w:rPr>
        <w:t>§1</w:t>
      </w:r>
    </w:p>
  </w:footnote>
  <w:footnote w:id="3">
    <w:p w:rsidR="00142609" w:rsidRPr="0006006A" w:rsidRDefault="00142609" w:rsidP="004646B6">
      <w:pPr>
        <w:pStyle w:val="FootnoteText"/>
        <w:rPr>
          <w:rFonts w:ascii="Arial Narrow" w:hAnsi="Arial Narrow"/>
          <w:lang w:val="fr-FR"/>
        </w:rPr>
      </w:pPr>
      <w:r w:rsidRPr="0006006A">
        <w:rPr>
          <w:rStyle w:val="FootnoteReference"/>
          <w:rFonts w:ascii="Arial Narrow" w:hAnsi="Arial Narrow"/>
        </w:rPr>
        <w:footnoteRef/>
      </w:r>
      <w:r w:rsidRPr="0006006A">
        <w:rPr>
          <w:rFonts w:ascii="Arial Narrow" w:hAnsi="Arial Narrow"/>
          <w:lang w:val="fr-FR"/>
        </w:rPr>
        <w:t xml:space="preserve"> </w:t>
      </w:r>
      <w:r w:rsidRPr="0006006A">
        <w:rPr>
          <w:rFonts w:ascii="Arial Narrow" w:hAnsi="Arial Narrow"/>
          <w:i/>
          <w:lang w:val="fr-FR"/>
        </w:rPr>
        <w:t xml:space="preserve">Laborem Exercens,  </w:t>
      </w:r>
      <w:r w:rsidRPr="0006006A">
        <w:rPr>
          <w:rFonts w:ascii="Arial Narrow" w:hAnsi="Arial Narrow"/>
          <w:lang w:val="fr-FR"/>
        </w:rPr>
        <w:t>§15</w:t>
      </w:r>
    </w:p>
  </w:footnote>
  <w:footnote w:id="4">
    <w:p w:rsidR="00142609" w:rsidRPr="0006006A" w:rsidRDefault="00142609" w:rsidP="004646B6">
      <w:pPr>
        <w:pStyle w:val="FootnoteText"/>
        <w:rPr>
          <w:rFonts w:ascii="Arial Narrow" w:hAnsi="Arial Narrow"/>
          <w:lang w:val="fr-FR"/>
        </w:rPr>
      </w:pPr>
      <w:r w:rsidRPr="0006006A">
        <w:rPr>
          <w:rStyle w:val="FootnoteReference"/>
          <w:rFonts w:ascii="Arial Narrow" w:hAnsi="Arial Narrow"/>
        </w:rPr>
        <w:footnoteRef/>
      </w:r>
      <w:r w:rsidRPr="0006006A">
        <w:rPr>
          <w:rFonts w:ascii="Arial Narrow" w:hAnsi="Arial Narrow"/>
          <w:lang w:val="fr-FR"/>
        </w:rPr>
        <w:t xml:space="preserve"> </w:t>
      </w:r>
      <w:r w:rsidRPr="0006006A">
        <w:rPr>
          <w:rFonts w:ascii="Arial Narrow" w:hAnsi="Arial Narrow"/>
          <w:i/>
          <w:lang w:val="fr-FR"/>
        </w:rPr>
        <w:t xml:space="preserve">Laborem Exercens, </w:t>
      </w:r>
      <w:r w:rsidRPr="0006006A">
        <w:rPr>
          <w:rFonts w:ascii="Arial Narrow" w:hAnsi="Arial Narrow"/>
          <w:lang w:val="fr-FR"/>
        </w:rPr>
        <w:t>#19</w:t>
      </w:r>
    </w:p>
  </w:footnote>
  <w:footnote w:id="5">
    <w:p w:rsidR="00142609" w:rsidRPr="0006006A" w:rsidRDefault="00142609" w:rsidP="004646B6">
      <w:pPr>
        <w:pStyle w:val="FootnoteText"/>
        <w:rPr>
          <w:rFonts w:ascii="Arial Narrow" w:hAnsi="Arial Narrow"/>
        </w:rPr>
      </w:pPr>
      <w:r w:rsidRPr="0006006A">
        <w:rPr>
          <w:rStyle w:val="FootnoteReference"/>
          <w:rFonts w:ascii="Arial Narrow" w:hAnsi="Arial Narrow"/>
        </w:rPr>
        <w:footnoteRef/>
      </w:r>
      <w:r w:rsidRPr="0006006A">
        <w:rPr>
          <w:rFonts w:ascii="Arial Narrow" w:hAnsi="Arial Narrow"/>
        </w:rPr>
        <w:t xml:space="preserve"> </w:t>
      </w:r>
      <w:r w:rsidRPr="0006006A">
        <w:rPr>
          <w:rFonts w:ascii="Arial Narrow" w:hAnsi="Arial Narrow"/>
          <w:i/>
        </w:rPr>
        <w:t xml:space="preserve">Laborem Exercens, </w:t>
      </w:r>
      <w:r w:rsidRPr="0006006A">
        <w:rPr>
          <w:rFonts w:ascii="Arial Narrow" w:hAnsi="Arial Narrow"/>
        </w:rPr>
        <w:t>#17</w:t>
      </w:r>
    </w:p>
  </w:footnote>
  <w:footnote w:id="6">
    <w:p w:rsidR="00142609" w:rsidRPr="0006006A" w:rsidRDefault="00142609" w:rsidP="007E5806">
      <w:pPr>
        <w:pStyle w:val="FootnoteText"/>
        <w:rPr>
          <w:rFonts w:ascii="Arial Narrow" w:hAnsi="Arial Narrow" w:cs="Times New Roman"/>
        </w:rPr>
      </w:pPr>
      <w:r w:rsidRPr="0006006A">
        <w:rPr>
          <w:rStyle w:val="FootnoteReference"/>
          <w:rFonts w:ascii="Arial Narrow" w:hAnsi="Arial Narrow" w:cs="Times New Roman"/>
        </w:rPr>
        <w:footnoteRef/>
      </w:r>
      <w:r w:rsidRPr="0006006A">
        <w:rPr>
          <w:rFonts w:ascii="Arial Narrow" w:hAnsi="Arial Narrow" w:cs="Times New Roman"/>
        </w:rPr>
        <w:t xml:space="preserve"> McKnight RH &amp; Spiller HA.  Green Tobacco sickness in children and adolescents,</w:t>
      </w:r>
      <w:r w:rsidRPr="0006006A">
        <w:rPr>
          <w:rFonts w:ascii="Arial Narrow" w:hAnsi="Arial Narrow" w:cs="Times New Roman"/>
          <w:i/>
        </w:rPr>
        <w:t xml:space="preserve"> Public Health Rep, </w:t>
      </w:r>
      <w:r w:rsidRPr="0006006A">
        <w:rPr>
          <w:rFonts w:ascii="Arial Narrow" w:hAnsi="Arial Narrow" w:cs="Times New Roman"/>
        </w:rPr>
        <w:t>2005:120/6</w:t>
      </w:r>
    </w:p>
  </w:footnote>
  <w:footnote w:id="7">
    <w:p w:rsidR="00142609" w:rsidRPr="0006006A" w:rsidRDefault="00142609" w:rsidP="00313589">
      <w:pPr>
        <w:pStyle w:val="FootnoteText"/>
        <w:rPr>
          <w:rFonts w:ascii="Arial Narrow" w:hAnsi="Arial Narrow" w:cs="Times New Roman"/>
        </w:rPr>
      </w:pPr>
      <w:r w:rsidRPr="0006006A">
        <w:rPr>
          <w:rStyle w:val="FootnoteReference"/>
          <w:rFonts w:ascii="Arial Narrow" w:hAnsi="Arial Narrow" w:cs="Times New Roman"/>
        </w:rPr>
        <w:footnoteRef/>
      </w:r>
      <w:r w:rsidRPr="0006006A">
        <w:rPr>
          <w:rFonts w:ascii="Arial Narrow" w:hAnsi="Arial Narrow" w:cs="Times New Roman"/>
        </w:rPr>
        <w:t xml:space="preserve"> Collin Wilshaw, A century of growth: Malawi Tobacco Industry, 1893-1993, Blantyre: central Africana Ltd</w:t>
      </w:r>
    </w:p>
  </w:footnote>
  <w:footnote w:id="8">
    <w:p w:rsidR="00142609" w:rsidRPr="0006006A" w:rsidRDefault="00142609">
      <w:pPr>
        <w:pStyle w:val="FootnoteText"/>
        <w:rPr>
          <w:rFonts w:ascii="Arial Narrow" w:hAnsi="Arial Narrow"/>
        </w:rPr>
      </w:pPr>
      <w:r w:rsidRPr="0006006A">
        <w:rPr>
          <w:rStyle w:val="FootnoteReference"/>
          <w:rFonts w:ascii="Arial Narrow" w:hAnsi="Arial Narrow"/>
        </w:rPr>
        <w:footnoteRef/>
      </w:r>
      <w:r w:rsidRPr="0006006A">
        <w:rPr>
          <w:rFonts w:ascii="Arial Narrow" w:hAnsi="Arial Narrow"/>
        </w:rPr>
        <w:t xml:space="preserve"> Government of Malawi, </w:t>
      </w:r>
      <w:r w:rsidRPr="0006006A">
        <w:rPr>
          <w:rFonts w:ascii="Arial Narrow" w:hAnsi="Arial Narrow"/>
          <w:i/>
        </w:rPr>
        <w:t xml:space="preserve">Child Labour National Action Plan for Malawi 2010-2016, Pg2. </w:t>
      </w:r>
      <w:r w:rsidRPr="0006006A">
        <w:rPr>
          <w:rFonts w:ascii="Arial Narrow" w:hAnsi="Arial Narrow"/>
        </w:rPr>
        <w:t xml:space="preserve">“Child Labour: Any activity that employs a child below the age of 14 or that engages a child between the ages of 14 and 17 and prevents him or her from attending school or concentrating on school, or negatively impacts on the health, social, cultural, psychological, moral, religious and related dimensions of the child’s upbringing” ILO, 1999 </w:t>
      </w:r>
      <w:r w:rsidRPr="0006006A">
        <w:rPr>
          <w:rFonts w:ascii="Arial Narrow" w:hAnsi="Arial Narrow"/>
          <w:i/>
        </w:rPr>
        <w:t xml:space="preserve">“Convention on the Abolition of Worst forms of Child Labour- C182, </w:t>
      </w:r>
      <w:r w:rsidRPr="0006006A">
        <w:rPr>
          <w:rFonts w:ascii="Arial Narrow" w:hAnsi="Arial Narrow"/>
        </w:rPr>
        <w:t xml:space="preserve"> section (d) defines the worst forms of child labour as “work which, by its nature or in the circumstances in which it is carried out, is likely to harm the health, safety and morals of children. This is referred to as hazardous child labour </w:t>
      </w:r>
    </w:p>
  </w:footnote>
  <w:footnote w:id="9">
    <w:p w:rsidR="00142609" w:rsidRPr="0006006A" w:rsidRDefault="00142609" w:rsidP="004B5EB7">
      <w:pPr>
        <w:pStyle w:val="FootnoteText"/>
        <w:rPr>
          <w:rFonts w:ascii="Arial Narrow" w:hAnsi="Arial Narrow"/>
        </w:rPr>
      </w:pPr>
      <w:r w:rsidRPr="0006006A">
        <w:rPr>
          <w:rStyle w:val="FootnoteReference"/>
          <w:rFonts w:ascii="Arial Narrow" w:hAnsi="Arial Narrow"/>
        </w:rPr>
        <w:footnoteRef/>
      </w:r>
      <w:r w:rsidRPr="0006006A">
        <w:rPr>
          <w:rFonts w:ascii="Arial Narrow" w:hAnsi="Arial Narrow"/>
        </w:rPr>
        <w:t xml:space="preserve"> ILO, 1999 </w:t>
      </w:r>
      <w:r w:rsidRPr="0006006A">
        <w:rPr>
          <w:rFonts w:ascii="Arial Narrow" w:hAnsi="Arial Narrow"/>
          <w:i/>
        </w:rPr>
        <w:t xml:space="preserve">“Convention on the Abolition of Worst forms of Child Labour- C182, </w:t>
      </w:r>
      <w:r w:rsidRPr="0006006A">
        <w:rPr>
          <w:rFonts w:ascii="Arial Narrow" w:hAnsi="Arial Narrow"/>
        </w:rPr>
        <w:t xml:space="preserve"> section (d) defines the worst forms of child labour as “work which, by its nature or in the circumstances in which it is carried out, is likely to harm the health, safety and morals of children. This is referred to as hazardous child labour </w:t>
      </w:r>
    </w:p>
    <w:p w:rsidR="00142609" w:rsidRPr="0006006A" w:rsidRDefault="00142609">
      <w:pPr>
        <w:pStyle w:val="FootnoteText"/>
        <w:rPr>
          <w:rFonts w:ascii="Arial Narrow" w:hAnsi="Arial Narrow"/>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609" w:rsidRDefault="001426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609" w:rsidRDefault="001426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609" w:rsidRDefault="001426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609" w:rsidRDefault="0014260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609" w:rsidRDefault="0014260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609" w:rsidRDefault="001426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0135"/>
    <w:multiLevelType w:val="hybridMultilevel"/>
    <w:tmpl w:val="D448581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04920A82"/>
    <w:multiLevelType w:val="multilevel"/>
    <w:tmpl w:val="9438BC64"/>
    <w:lvl w:ilvl="0">
      <w:start w:val="1"/>
      <w:numFmt w:val="decimal"/>
      <w:lvlText w:val="%1."/>
      <w:lvlJc w:val="left"/>
      <w:pPr>
        <w:ind w:left="720" w:hanging="360"/>
      </w:pPr>
      <w:rPr>
        <w:sz w:val="40"/>
        <w:szCs w:val="4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1743D17"/>
    <w:multiLevelType w:val="hybridMultilevel"/>
    <w:tmpl w:val="A594B27E"/>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19F3462"/>
    <w:multiLevelType w:val="hybridMultilevel"/>
    <w:tmpl w:val="C3C4CD50"/>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4">
    <w:nsid w:val="134E5250"/>
    <w:multiLevelType w:val="hybridMultilevel"/>
    <w:tmpl w:val="33163AF0"/>
    <w:lvl w:ilvl="0" w:tplc="BE44DC54">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3E02CB8"/>
    <w:multiLevelType w:val="hybridMultilevel"/>
    <w:tmpl w:val="AD0E8A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92C6BAE"/>
    <w:multiLevelType w:val="multilevel"/>
    <w:tmpl w:val="97ECE866"/>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74472E"/>
    <w:multiLevelType w:val="multilevel"/>
    <w:tmpl w:val="00F28B1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236664"/>
    <w:multiLevelType w:val="hybridMultilevel"/>
    <w:tmpl w:val="C16A71B2"/>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12A08F5"/>
    <w:multiLevelType w:val="hybridMultilevel"/>
    <w:tmpl w:val="98E04D90"/>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0">
    <w:nsid w:val="25487848"/>
    <w:multiLevelType w:val="multilevel"/>
    <w:tmpl w:val="E7543440"/>
    <w:lvl w:ilvl="0">
      <w:start w:val="1"/>
      <w:numFmt w:val="decimal"/>
      <w:lvlText w:val="%1."/>
      <w:lvlJc w:val="left"/>
      <w:pPr>
        <w:ind w:left="750" w:hanging="360"/>
      </w:pPr>
    </w:lvl>
    <w:lvl w:ilvl="1">
      <w:start w:val="1"/>
      <w:numFmt w:val="decimal"/>
      <w:isLgl/>
      <w:lvlText w:val="%1.%2"/>
      <w:lvlJc w:val="left"/>
      <w:pPr>
        <w:ind w:left="1110"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1830" w:hanging="1440"/>
      </w:pPr>
      <w:rPr>
        <w:rFonts w:hint="default"/>
      </w:rPr>
    </w:lvl>
  </w:abstractNum>
  <w:abstractNum w:abstractNumId="11">
    <w:nsid w:val="29501FF2"/>
    <w:multiLevelType w:val="hybridMultilevel"/>
    <w:tmpl w:val="A06848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9F13851"/>
    <w:multiLevelType w:val="hybridMultilevel"/>
    <w:tmpl w:val="667405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CA027E2"/>
    <w:multiLevelType w:val="hybridMultilevel"/>
    <w:tmpl w:val="789EE9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1D97E3A"/>
    <w:multiLevelType w:val="hybridMultilevel"/>
    <w:tmpl w:val="90B4D6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26E74DA"/>
    <w:multiLevelType w:val="multilevel"/>
    <w:tmpl w:val="64C2FE4A"/>
    <w:lvl w:ilvl="0">
      <w:start w:val="1"/>
      <w:numFmt w:val="decimal"/>
      <w:lvlText w:val="%1."/>
      <w:lvlJc w:val="left"/>
      <w:pPr>
        <w:ind w:left="750" w:hanging="360"/>
      </w:pPr>
    </w:lvl>
    <w:lvl w:ilvl="1">
      <w:start w:val="2"/>
      <w:numFmt w:val="decimal"/>
      <w:isLgl/>
      <w:lvlText w:val="%1.%2"/>
      <w:lvlJc w:val="left"/>
      <w:pPr>
        <w:ind w:left="1110" w:hanging="720"/>
      </w:pPr>
      <w:rPr>
        <w:rFonts w:hint="default"/>
      </w:rPr>
    </w:lvl>
    <w:lvl w:ilvl="2">
      <w:start w:val="2"/>
      <w:numFmt w:val="decimal"/>
      <w:isLgl/>
      <w:lvlText w:val="%1.%2.%3"/>
      <w:lvlJc w:val="left"/>
      <w:pPr>
        <w:ind w:left="1110" w:hanging="720"/>
      </w:pPr>
      <w:rPr>
        <w:rFonts w:hint="default"/>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2190" w:hanging="1800"/>
      </w:pPr>
      <w:rPr>
        <w:rFonts w:hint="default"/>
      </w:rPr>
    </w:lvl>
  </w:abstractNum>
  <w:abstractNum w:abstractNumId="16">
    <w:nsid w:val="33395D9D"/>
    <w:multiLevelType w:val="hybridMultilevel"/>
    <w:tmpl w:val="2A625D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5860D77"/>
    <w:multiLevelType w:val="hybridMultilevel"/>
    <w:tmpl w:val="8E9A18F4"/>
    <w:lvl w:ilvl="0" w:tplc="2FF2AEEE">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AAB023F"/>
    <w:multiLevelType w:val="hybridMultilevel"/>
    <w:tmpl w:val="0E80B4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7FE1C97"/>
    <w:multiLevelType w:val="hybridMultilevel"/>
    <w:tmpl w:val="F894CF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4B400AFF"/>
    <w:multiLevelType w:val="hybridMultilevel"/>
    <w:tmpl w:val="20F6026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ED44FA5"/>
    <w:multiLevelType w:val="multilevel"/>
    <w:tmpl w:val="399ED2C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4F3E42A1"/>
    <w:multiLevelType w:val="hybridMultilevel"/>
    <w:tmpl w:val="D988B4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0576E1B"/>
    <w:multiLevelType w:val="hybridMultilevel"/>
    <w:tmpl w:val="982681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nsid w:val="51B00DBB"/>
    <w:multiLevelType w:val="multilevel"/>
    <w:tmpl w:val="484A9D72"/>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53E24D8A"/>
    <w:multiLevelType w:val="hybridMultilevel"/>
    <w:tmpl w:val="D04A41E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54F220FE"/>
    <w:multiLevelType w:val="hybridMultilevel"/>
    <w:tmpl w:val="0D3C360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4F75A9F"/>
    <w:multiLevelType w:val="hybridMultilevel"/>
    <w:tmpl w:val="EC1815AE"/>
    <w:lvl w:ilvl="0" w:tplc="1809000F">
      <w:start w:val="1"/>
      <w:numFmt w:val="decimal"/>
      <w:lvlText w:val="%1."/>
      <w:lvlJc w:val="left"/>
      <w:pPr>
        <w:ind w:left="750" w:hanging="360"/>
      </w:pPr>
    </w:lvl>
    <w:lvl w:ilvl="1" w:tplc="18090019" w:tentative="1">
      <w:start w:val="1"/>
      <w:numFmt w:val="lowerLetter"/>
      <w:lvlText w:val="%2."/>
      <w:lvlJc w:val="left"/>
      <w:pPr>
        <w:ind w:left="1470" w:hanging="360"/>
      </w:pPr>
    </w:lvl>
    <w:lvl w:ilvl="2" w:tplc="1809001B" w:tentative="1">
      <w:start w:val="1"/>
      <w:numFmt w:val="lowerRoman"/>
      <w:lvlText w:val="%3."/>
      <w:lvlJc w:val="right"/>
      <w:pPr>
        <w:ind w:left="2190" w:hanging="180"/>
      </w:pPr>
    </w:lvl>
    <w:lvl w:ilvl="3" w:tplc="1809000F" w:tentative="1">
      <w:start w:val="1"/>
      <w:numFmt w:val="decimal"/>
      <w:lvlText w:val="%4."/>
      <w:lvlJc w:val="left"/>
      <w:pPr>
        <w:ind w:left="2910" w:hanging="360"/>
      </w:pPr>
    </w:lvl>
    <w:lvl w:ilvl="4" w:tplc="18090019" w:tentative="1">
      <w:start w:val="1"/>
      <w:numFmt w:val="lowerLetter"/>
      <w:lvlText w:val="%5."/>
      <w:lvlJc w:val="left"/>
      <w:pPr>
        <w:ind w:left="3630" w:hanging="360"/>
      </w:pPr>
    </w:lvl>
    <w:lvl w:ilvl="5" w:tplc="1809001B" w:tentative="1">
      <w:start w:val="1"/>
      <w:numFmt w:val="lowerRoman"/>
      <w:lvlText w:val="%6."/>
      <w:lvlJc w:val="right"/>
      <w:pPr>
        <w:ind w:left="4350" w:hanging="180"/>
      </w:pPr>
    </w:lvl>
    <w:lvl w:ilvl="6" w:tplc="1809000F" w:tentative="1">
      <w:start w:val="1"/>
      <w:numFmt w:val="decimal"/>
      <w:lvlText w:val="%7."/>
      <w:lvlJc w:val="left"/>
      <w:pPr>
        <w:ind w:left="5070" w:hanging="360"/>
      </w:pPr>
    </w:lvl>
    <w:lvl w:ilvl="7" w:tplc="18090019" w:tentative="1">
      <w:start w:val="1"/>
      <w:numFmt w:val="lowerLetter"/>
      <w:lvlText w:val="%8."/>
      <w:lvlJc w:val="left"/>
      <w:pPr>
        <w:ind w:left="5790" w:hanging="360"/>
      </w:pPr>
    </w:lvl>
    <w:lvl w:ilvl="8" w:tplc="1809001B" w:tentative="1">
      <w:start w:val="1"/>
      <w:numFmt w:val="lowerRoman"/>
      <w:lvlText w:val="%9."/>
      <w:lvlJc w:val="right"/>
      <w:pPr>
        <w:ind w:left="6510" w:hanging="180"/>
      </w:pPr>
    </w:lvl>
  </w:abstractNum>
  <w:abstractNum w:abstractNumId="28">
    <w:nsid w:val="56053CAC"/>
    <w:multiLevelType w:val="hybridMultilevel"/>
    <w:tmpl w:val="19A89E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42307D"/>
    <w:multiLevelType w:val="hybridMultilevel"/>
    <w:tmpl w:val="C7A0D1A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DBA7973"/>
    <w:multiLevelType w:val="hybridMultilevel"/>
    <w:tmpl w:val="2F704BD2"/>
    <w:lvl w:ilvl="0" w:tplc="04130013">
      <w:start w:val="1"/>
      <w:numFmt w:val="upperRoman"/>
      <w:lvlText w:val="%1."/>
      <w:lvlJc w:val="righ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1">
    <w:nsid w:val="5E355468"/>
    <w:multiLevelType w:val="multilevel"/>
    <w:tmpl w:val="9DF4FF7C"/>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E926033"/>
    <w:multiLevelType w:val="hybridMultilevel"/>
    <w:tmpl w:val="ACF234BC"/>
    <w:lvl w:ilvl="0" w:tplc="0409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618900EA"/>
    <w:multiLevelType w:val="hybridMultilevel"/>
    <w:tmpl w:val="9D8816F4"/>
    <w:lvl w:ilvl="0" w:tplc="6F5ED228">
      <w:start w:val="18"/>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23251B1"/>
    <w:multiLevelType w:val="hybridMultilevel"/>
    <w:tmpl w:val="C7767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62B6368B"/>
    <w:multiLevelType w:val="hybridMultilevel"/>
    <w:tmpl w:val="6B74D4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nsid w:val="63366B7F"/>
    <w:multiLevelType w:val="hybridMultilevel"/>
    <w:tmpl w:val="CBECC9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64E61D2A"/>
    <w:multiLevelType w:val="multilevel"/>
    <w:tmpl w:val="27684382"/>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66424424"/>
    <w:multiLevelType w:val="multilevel"/>
    <w:tmpl w:val="E7543440"/>
    <w:lvl w:ilvl="0">
      <w:start w:val="1"/>
      <w:numFmt w:val="decimal"/>
      <w:lvlText w:val="%1."/>
      <w:lvlJc w:val="left"/>
      <w:pPr>
        <w:ind w:left="750" w:hanging="360"/>
      </w:pPr>
    </w:lvl>
    <w:lvl w:ilvl="1">
      <w:start w:val="1"/>
      <w:numFmt w:val="decimal"/>
      <w:isLgl/>
      <w:lvlText w:val="%1.%2"/>
      <w:lvlJc w:val="left"/>
      <w:pPr>
        <w:ind w:left="1110" w:hanging="72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10" w:hanging="72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470" w:hanging="108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1830" w:hanging="1440"/>
      </w:pPr>
      <w:rPr>
        <w:rFonts w:hint="default"/>
      </w:rPr>
    </w:lvl>
    <w:lvl w:ilvl="8">
      <w:start w:val="1"/>
      <w:numFmt w:val="decimal"/>
      <w:isLgl/>
      <w:lvlText w:val="%1.%2.%3.%4.%5.%6.%7.%8.%9"/>
      <w:lvlJc w:val="left"/>
      <w:pPr>
        <w:ind w:left="1830" w:hanging="1440"/>
      </w:pPr>
      <w:rPr>
        <w:rFonts w:hint="default"/>
      </w:rPr>
    </w:lvl>
  </w:abstractNum>
  <w:abstractNum w:abstractNumId="39">
    <w:nsid w:val="6A9118F8"/>
    <w:multiLevelType w:val="hybridMultilevel"/>
    <w:tmpl w:val="4A562A6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nsid w:val="70066278"/>
    <w:multiLevelType w:val="hybridMultilevel"/>
    <w:tmpl w:val="0D3C360A"/>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nsid w:val="70925E64"/>
    <w:multiLevelType w:val="multilevel"/>
    <w:tmpl w:val="FC1ED586"/>
    <w:lvl w:ilvl="0">
      <w:start w:val="3"/>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8D319F0"/>
    <w:multiLevelType w:val="hybridMultilevel"/>
    <w:tmpl w:val="7F0C5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9D11EEA"/>
    <w:multiLevelType w:val="hybridMultilevel"/>
    <w:tmpl w:val="CE56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5F6388"/>
    <w:multiLevelType w:val="hybridMultilevel"/>
    <w:tmpl w:val="F1A4D8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nsid w:val="7AC70461"/>
    <w:multiLevelType w:val="hybridMultilevel"/>
    <w:tmpl w:val="2300FA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nsid w:val="7AC8237F"/>
    <w:multiLevelType w:val="hybridMultilevel"/>
    <w:tmpl w:val="FF3096A8"/>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47">
    <w:nsid w:val="7BC17CE6"/>
    <w:multiLevelType w:val="hybridMultilevel"/>
    <w:tmpl w:val="AB4C2A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2"/>
  </w:num>
  <w:num w:numId="2">
    <w:abstractNumId w:val="43"/>
  </w:num>
  <w:num w:numId="3">
    <w:abstractNumId w:val="19"/>
  </w:num>
  <w:num w:numId="4">
    <w:abstractNumId w:val="28"/>
  </w:num>
  <w:num w:numId="5">
    <w:abstractNumId w:val="22"/>
  </w:num>
  <w:num w:numId="6">
    <w:abstractNumId w:val="15"/>
  </w:num>
  <w:num w:numId="7">
    <w:abstractNumId w:val="10"/>
  </w:num>
  <w:num w:numId="8">
    <w:abstractNumId w:val="27"/>
  </w:num>
  <w:num w:numId="9">
    <w:abstractNumId w:val="32"/>
  </w:num>
  <w:num w:numId="10">
    <w:abstractNumId w:val="31"/>
  </w:num>
  <w:num w:numId="11">
    <w:abstractNumId w:val="20"/>
  </w:num>
  <w:num w:numId="12">
    <w:abstractNumId w:val="39"/>
  </w:num>
  <w:num w:numId="13">
    <w:abstractNumId w:val="8"/>
  </w:num>
  <w:num w:numId="14">
    <w:abstractNumId w:val="38"/>
  </w:num>
  <w:num w:numId="15">
    <w:abstractNumId w:val="47"/>
  </w:num>
  <w:num w:numId="16">
    <w:abstractNumId w:val="13"/>
  </w:num>
  <w:num w:numId="17">
    <w:abstractNumId w:val="33"/>
  </w:num>
  <w:num w:numId="18">
    <w:abstractNumId w:val="16"/>
  </w:num>
  <w:num w:numId="19">
    <w:abstractNumId w:val="44"/>
  </w:num>
  <w:num w:numId="20">
    <w:abstractNumId w:val="34"/>
  </w:num>
  <w:num w:numId="21">
    <w:abstractNumId w:val="40"/>
  </w:num>
  <w:num w:numId="22">
    <w:abstractNumId w:val="30"/>
  </w:num>
  <w:num w:numId="23">
    <w:abstractNumId w:val="2"/>
  </w:num>
  <w:num w:numId="24">
    <w:abstractNumId w:val="25"/>
  </w:num>
  <w:num w:numId="25">
    <w:abstractNumId w:val="35"/>
  </w:num>
  <w:num w:numId="26">
    <w:abstractNumId w:val="14"/>
  </w:num>
  <w:num w:numId="27">
    <w:abstractNumId w:val="21"/>
  </w:num>
  <w:num w:numId="28">
    <w:abstractNumId w:val="45"/>
  </w:num>
  <w:num w:numId="29">
    <w:abstractNumId w:val="23"/>
  </w:num>
  <w:num w:numId="30">
    <w:abstractNumId w:val="4"/>
  </w:num>
  <w:num w:numId="31">
    <w:abstractNumId w:val="18"/>
  </w:num>
  <w:num w:numId="32">
    <w:abstractNumId w:val="12"/>
  </w:num>
  <w:num w:numId="33">
    <w:abstractNumId w:val="24"/>
  </w:num>
  <w:num w:numId="34">
    <w:abstractNumId w:val="17"/>
  </w:num>
  <w:num w:numId="35">
    <w:abstractNumId w:val="36"/>
  </w:num>
  <w:num w:numId="36">
    <w:abstractNumId w:val="0"/>
  </w:num>
  <w:num w:numId="37">
    <w:abstractNumId w:val="29"/>
  </w:num>
  <w:num w:numId="38">
    <w:abstractNumId w:val="5"/>
  </w:num>
  <w:num w:numId="39">
    <w:abstractNumId w:val="6"/>
  </w:num>
  <w:num w:numId="40">
    <w:abstractNumId w:val="41"/>
  </w:num>
  <w:num w:numId="41">
    <w:abstractNumId w:val="7"/>
  </w:num>
  <w:num w:numId="42">
    <w:abstractNumId w:val="37"/>
  </w:num>
  <w:num w:numId="43">
    <w:abstractNumId w:val="1"/>
  </w:num>
  <w:num w:numId="44">
    <w:abstractNumId w:val="26"/>
  </w:num>
  <w:num w:numId="45">
    <w:abstractNumId w:val="11"/>
  </w:num>
  <w:num w:numId="46">
    <w:abstractNumId w:val="9"/>
  </w:num>
  <w:num w:numId="47">
    <w:abstractNumId w:val="3"/>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ECD"/>
    <w:rsid w:val="00002062"/>
    <w:rsid w:val="00002372"/>
    <w:rsid w:val="0000245C"/>
    <w:rsid w:val="0000254E"/>
    <w:rsid w:val="00002F76"/>
    <w:rsid w:val="00005756"/>
    <w:rsid w:val="00007C24"/>
    <w:rsid w:val="00007E37"/>
    <w:rsid w:val="000112FF"/>
    <w:rsid w:val="00012C13"/>
    <w:rsid w:val="000145AB"/>
    <w:rsid w:val="00015351"/>
    <w:rsid w:val="0001567F"/>
    <w:rsid w:val="0001722E"/>
    <w:rsid w:val="000204A0"/>
    <w:rsid w:val="00020DDF"/>
    <w:rsid w:val="000212D0"/>
    <w:rsid w:val="00023575"/>
    <w:rsid w:val="00024350"/>
    <w:rsid w:val="00024FBA"/>
    <w:rsid w:val="00025C66"/>
    <w:rsid w:val="0002728C"/>
    <w:rsid w:val="00027361"/>
    <w:rsid w:val="000309C1"/>
    <w:rsid w:val="00032827"/>
    <w:rsid w:val="00032AFC"/>
    <w:rsid w:val="0003324F"/>
    <w:rsid w:val="00033500"/>
    <w:rsid w:val="0003357C"/>
    <w:rsid w:val="0003378B"/>
    <w:rsid w:val="000360A4"/>
    <w:rsid w:val="000364EA"/>
    <w:rsid w:val="000402C4"/>
    <w:rsid w:val="000428F8"/>
    <w:rsid w:val="00042914"/>
    <w:rsid w:val="00043D2F"/>
    <w:rsid w:val="00043FB0"/>
    <w:rsid w:val="00046495"/>
    <w:rsid w:val="00046560"/>
    <w:rsid w:val="000505BF"/>
    <w:rsid w:val="000534F6"/>
    <w:rsid w:val="0005508B"/>
    <w:rsid w:val="0006006A"/>
    <w:rsid w:val="000603C1"/>
    <w:rsid w:val="0006197C"/>
    <w:rsid w:val="000620B1"/>
    <w:rsid w:val="0006594F"/>
    <w:rsid w:val="00070E5C"/>
    <w:rsid w:val="0007140B"/>
    <w:rsid w:val="0007152D"/>
    <w:rsid w:val="00071880"/>
    <w:rsid w:val="00073703"/>
    <w:rsid w:val="000751A9"/>
    <w:rsid w:val="00075BAB"/>
    <w:rsid w:val="00075EF0"/>
    <w:rsid w:val="00076550"/>
    <w:rsid w:val="000775BC"/>
    <w:rsid w:val="00077FDF"/>
    <w:rsid w:val="000805AC"/>
    <w:rsid w:val="00080C27"/>
    <w:rsid w:val="00081352"/>
    <w:rsid w:val="00082AB6"/>
    <w:rsid w:val="000830B2"/>
    <w:rsid w:val="00083148"/>
    <w:rsid w:val="0008336C"/>
    <w:rsid w:val="00084399"/>
    <w:rsid w:val="000846C6"/>
    <w:rsid w:val="00085619"/>
    <w:rsid w:val="00085912"/>
    <w:rsid w:val="00090A7D"/>
    <w:rsid w:val="00090C26"/>
    <w:rsid w:val="00092339"/>
    <w:rsid w:val="000979A1"/>
    <w:rsid w:val="000A06CE"/>
    <w:rsid w:val="000A2CE9"/>
    <w:rsid w:val="000A357D"/>
    <w:rsid w:val="000A3DF7"/>
    <w:rsid w:val="000A4C6F"/>
    <w:rsid w:val="000A53B0"/>
    <w:rsid w:val="000A61DC"/>
    <w:rsid w:val="000A6D95"/>
    <w:rsid w:val="000B0A86"/>
    <w:rsid w:val="000B34EA"/>
    <w:rsid w:val="000B6E1C"/>
    <w:rsid w:val="000C2850"/>
    <w:rsid w:val="000C31AB"/>
    <w:rsid w:val="000C355E"/>
    <w:rsid w:val="000C3F40"/>
    <w:rsid w:val="000C5E60"/>
    <w:rsid w:val="000C71E8"/>
    <w:rsid w:val="000C727F"/>
    <w:rsid w:val="000C79B7"/>
    <w:rsid w:val="000C7D29"/>
    <w:rsid w:val="000C7F71"/>
    <w:rsid w:val="000D1236"/>
    <w:rsid w:val="000D1C46"/>
    <w:rsid w:val="000D51F2"/>
    <w:rsid w:val="000D7276"/>
    <w:rsid w:val="000E0802"/>
    <w:rsid w:val="000E0D2F"/>
    <w:rsid w:val="000E1919"/>
    <w:rsid w:val="000E34F6"/>
    <w:rsid w:val="000E3E85"/>
    <w:rsid w:val="000E7261"/>
    <w:rsid w:val="000F2351"/>
    <w:rsid w:val="000F2D39"/>
    <w:rsid w:val="000F44DB"/>
    <w:rsid w:val="000F56B6"/>
    <w:rsid w:val="000F70BA"/>
    <w:rsid w:val="000F7591"/>
    <w:rsid w:val="0010078B"/>
    <w:rsid w:val="00102B49"/>
    <w:rsid w:val="00102CF0"/>
    <w:rsid w:val="00103FA0"/>
    <w:rsid w:val="001040B8"/>
    <w:rsid w:val="00104A28"/>
    <w:rsid w:val="00107BE0"/>
    <w:rsid w:val="00110186"/>
    <w:rsid w:val="001110E8"/>
    <w:rsid w:val="00111540"/>
    <w:rsid w:val="00111EE8"/>
    <w:rsid w:val="00113237"/>
    <w:rsid w:val="0011433A"/>
    <w:rsid w:val="00114824"/>
    <w:rsid w:val="00116FEA"/>
    <w:rsid w:val="0012070A"/>
    <w:rsid w:val="001207A7"/>
    <w:rsid w:val="001219EA"/>
    <w:rsid w:val="00123863"/>
    <w:rsid w:val="00124AF9"/>
    <w:rsid w:val="00126501"/>
    <w:rsid w:val="0012690E"/>
    <w:rsid w:val="00127CCB"/>
    <w:rsid w:val="00127D41"/>
    <w:rsid w:val="001301F8"/>
    <w:rsid w:val="0013199E"/>
    <w:rsid w:val="001330A0"/>
    <w:rsid w:val="00133FDB"/>
    <w:rsid w:val="00134563"/>
    <w:rsid w:val="00135AE5"/>
    <w:rsid w:val="00140B6B"/>
    <w:rsid w:val="00141867"/>
    <w:rsid w:val="00142609"/>
    <w:rsid w:val="001445C9"/>
    <w:rsid w:val="00145AF5"/>
    <w:rsid w:val="0014699B"/>
    <w:rsid w:val="00146B60"/>
    <w:rsid w:val="00152047"/>
    <w:rsid w:val="00152EA9"/>
    <w:rsid w:val="00155104"/>
    <w:rsid w:val="0015565E"/>
    <w:rsid w:val="00160816"/>
    <w:rsid w:val="001612F1"/>
    <w:rsid w:val="00161619"/>
    <w:rsid w:val="00164ABD"/>
    <w:rsid w:val="00166B7C"/>
    <w:rsid w:val="00167CD2"/>
    <w:rsid w:val="001721C0"/>
    <w:rsid w:val="00172A9A"/>
    <w:rsid w:val="00174ABE"/>
    <w:rsid w:val="00174EFD"/>
    <w:rsid w:val="00180661"/>
    <w:rsid w:val="001808C4"/>
    <w:rsid w:val="00181C2E"/>
    <w:rsid w:val="00181D66"/>
    <w:rsid w:val="00182015"/>
    <w:rsid w:val="001853D0"/>
    <w:rsid w:val="00185949"/>
    <w:rsid w:val="0018613E"/>
    <w:rsid w:val="00187A52"/>
    <w:rsid w:val="001908C6"/>
    <w:rsid w:val="00191DE6"/>
    <w:rsid w:val="00194308"/>
    <w:rsid w:val="0019777C"/>
    <w:rsid w:val="001A0122"/>
    <w:rsid w:val="001A0B1A"/>
    <w:rsid w:val="001A139D"/>
    <w:rsid w:val="001A3CF2"/>
    <w:rsid w:val="001A50E3"/>
    <w:rsid w:val="001A51BC"/>
    <w:rsid w:val="001A577B"/>
    <w:rsid w:val="001A5E2C"/>
    <w:rsid w:val="001B04B7"/>
    <w:rsid w:val="001B6FA1"/>
    <w:rsid w:val="001B7E77"/>
    <w:rsid w:val="001C0950"/>
    <w:rsid w:val="001C0BE2"/>
    <w:rsid w:val="001C0C3E"/>
    <w:rsid w:val="001C14E5"/>
    <w:rsid w:val="001C309E"/>
    <w:rsid w:val="001C3AC7"/>
    <w:rsid w:val="001C4800"/>
    <w:rsid w:val="001C50D8"/>
    <w:rsid w:val="001C78CE"/>
    <w:rsid w:val="001D5887"/>
    <w:rsid w:val="001D6E74"/>
    <w:rsid w:val="001E0F75"/>
    <w:rsid w:val="001E2379"/>
    <w:rsid w:val="001E292F"/>
    <w:rsid w:val="001E3306"/>
    <w:rsid w:val="001E33E1"/>
    <w:rsid w:val="001E3532"/>
    <w:rsid w:val="001E35E0"/>
    <w:rsid w:val="001E4742"/>
    <w:rsid w:val="001E573C"/>
    <w:rsid w:val="001E648D"/>
    <w:rsid w:val="001E6C9D"/>
    <w:rsid w:val="001F1E04"/>
    <w:rsid w:val="001F1E9D"/>
    <w:rsid w:val="001F3006"/>
    <w:rsid w:val="001F346C"/>
    <w:rsid w:val="001F3A9C"/>
    <w:rsid w:val="001F4A26"/>
    <w:rsid w:val="001F59E4"/>
    <w:rsid w:val="001F5FA8"/>
    <w:rsid w:val="001F6294"/>
    <w:rsid w:val="001F768E"/>
    <w:rsid w:val="0020319F"/>
    <w:rsid w:val="00206A69"/>
    <w:rsid w:val="00206AF5"/>
    <w:rsid w:val="00210DA5"/>
    <w:rsid w:val="00211321"/>
    <w:rsid w:val="00212135"/>
    <w:rsid w:val="0021234E"/>
    <w:rsid w:val="002148D4"/>
    <w:rsid w:val="0021621C"/>
    <w:rsid w:val="00216C6C"/>
    <w:rsid w:val="00221D4F"/>
    <w:rsid w:val="00222A47"/>
    <w:rsid w:val="00225824"/>
    <w:rsid w:val="0022584E"/>
    <w:rsid w:val="0022739E"/>
    <w:rsid w:val="00227CEB"/>
    <w:rsid w:val="00230A0A"/>
    <w:rsid w:val="00232099"/>
    <w:rsid w:val="00235EAA"/>
    <w:rsid w:val="00236AE3"/>
    <w:rsid w:val="002370D2"/>
    <w:rsid w:val="002373CC"/>
    <w:rsid w:val="00240A7A"/>
    <w:rsid w:val="002429FF"/>
    <w:rsid w:val="00243F70"/>
    <w:rsid w:val="002447A5"/>
    <w:rsid w:val="00247883"/>
    <w:rsid w:val="00250CB1"/>
    <w:rsid w:val="00251187"/>
    <w:rsid w:val="00251BD7"/>
    <w:rsid w:val="0025229C"/>
    <w:rsid w:val="00253688"/>
    <w:rsid w:val="00253703"/>
    <w:rsid w:val="0025678E"/>
    <w:rsid w:val="0026166F"/>
    <w:rsid w:val="00263A3D"/>
    <w:rsid w:val="0026428E"/>
    <w:rsid w:val="00264475"/>
    <w:rsid w:val="00271046"/>
    <w:rsid w:val="00272159"/>
    <w:rsid w:val="00272814"/>
    <w:rsid w:val="002730B4"/>
    <w:rsid w:val="0027463E"/>
    <w:rsid w:val="00275629"/>
    <w:rsid w:val="00276380"/>
    <w:rsid w:val="0028002E"/>
    <w:rsid w:val="00280069"/>
    <w:rsid w:val="002808E6"/>
    <w:rsid w:val="00280EFD"/>
    <w:rsid w:val="00281CB2"/>
    <w:rsid w:val="00283071"/>
    <w:rsid w:val="002835E7"/>
    <w:rsid w:val="0028741C"/>
    <w:rsid w:val="002903A7"/>
    <w:rsid w:val="00290D2E"/>
    <w:rsid w:val="00292710"/>
    <w:rsid w:val="00297122"/>
    <w:rsid w:val="002979E2"/>
    <w:rsid w:val="00297A53"/>
    <w:rsid w:val="00297D07"/>
    <w:rsid w:val="002A1AF6"/>
    <w:rsid w:val="002A4653"/>
    <w:rsid w:val="002A4D3A"/>
    <w:rsid w:val="002A4FEC"/>
    <w:rsid w:val="002A5257"/>
    <w:rsid w:val="002A55B8"/>
    <w:rsid w:val="002A5B50"/>
    <w:rsid w:val="002A75FF"/>
    <w:rsid w:val="002A7BFA"/>
    <w:rsid w:val="002B0F22"/>
    <w:rsid w:val="002B24DC"/>
    <w:rsid w:val="002B258C"/>
    <w:rsid w:val="002B26A4"/>
    <w:rsid w:val="002B59A7"/>
    <w:rsid w:val="002B6A9C"/>
    <w:rsid w:val="002B724F"/>
    <w:rsid w:val="002B75A4"/>
    <w:rsid w:val="002B7F04"/>
    <w:rsid w:val="002C093A"/>
    <w:rsid w:val="002C2D64"/>
    <w:rsid w:val="002C331E"/>
    <w:rsid w:val="002C33C6"/>
    <w:rsid w:val="002C44AE"/>
    <w:rsid w:val="002C4715"/>
    <w:rsid w:val="002C482E"/>
    <w:rsid w:val="002C4E2A"/>
    <w:rsid w:val="002C56C6"/>
    <w:rsid w:val="002C5989"/>
    <w:rsid w:val="002C5A53"/>
    <w:rsid w:val="002C665E"/>
    <w:rsid w:val="002C7789"/>
    <w:rsid w:val="002C7EA2"/>
    <w:rsid w:val="002D0405"/>
    <w:rsid w:val="002D10D3"/>
    <w:rsid w:val="002D29A4"/>
    <w:rsid w:val="002D2C17"/>
    <w:rsid w:val="002D2D86"/>
    <w:rsid w:val="002D3669"/>
    <w:rsid w:val="002D461C"/>
    <w:rsid w:val="002D71CE"/>
    <w:rsid w:val="002E167C"/>
    <w:rsid w:val="002E200B"/>
    <w:rsid w:val="002E245F"/>
    <w:rsid w:val="002E2B8F"/>
    <w:rsid w:val="002E4848"/>
    <w:rsid w:val="002E51C9"/>
    <w:rsid w:val="002E687E"/>
    <w:rsid w:val="002E72A5"/>
    <w:rsid w:val="002E7A0B"/>
    <w:rsid w:val="002F0220"/>
    <w:rsid w:val="002F1234"/>
    <w:rsid w:val="002F162A"/>
    <w:rsid w:val="002F189D"/>
    <w:rsid w:val="002F3872"/>
    <w:rsid w:val="002F608D"/>
    <w:rsid w:val="002F6095"/>
    <w:rsid w:val="002F69CF"/>
    <w:rsid w:val="002F6C0D"/>
    <w:rsid w:val="003013FD"/>
    <w:rsid w:val="00303E92"/>
    <w:rsid w:val="0030617A"/>
    <w:rsid w:val="00306CD1"/>
    <w:rsid w:val="0030700E"/>
    <w:rsid w:val="00307BAD"/>
    <w:rsid w:val="00307C01"/>
    <w:rsid w:val="00310991"/>
    <w:rsid w:val="0031328B"/>
    <w:rsid w:val="00313589"/>
    <w:rsid w:val="0031370C"/>
    <w:rsid w:val="00314C27"/>
    <w:rsid w:val="003157A1"/>
    <w:rsid w:val="00316D31"/>
    <w:rsid w:val="0031734A"/>
    <w:rsid w:val="0032039D"/>
    <w:rsid w:val="00320582"/>
    <w:rsid w:val="0032277F"/>
    <w:rsid w:val="003232BD"/>
    <w:rsid w:val="003246D3"/>
    <w:rsid w:val="003270A0"/>
    <w:rsid w:val="003272A4"/>
    <w:rsid w:val="0033181D"/>
    <w:rsid w:val="00331AC9"/>
    <w:rsid w:val="00331ADC"/>
    <w:rsid w:val="00331D3B"/>
    <w:rsid w:val="003320E0"/>
    <w:rsid w:val="00333927"/>
    <w:rsid w:val="00333F99"/>
    <w:rsid w:val="003364B4"/>
    <w:rsid w:val="0033682F"/>
    <w:rsid w:val="00337B76"/>
    <w:rsid w:val="00341233"/>
    <w:rsid w:val="00341E37"/>
    <w:rsid w:val="0034201E"/>
    <w:rsid w:val="00344376"/>
    <w:rsid w:val="00344724"/>
    <w:rsid w:val="00344B44"/>
    <w:rsid w:val="003450A3"/>
    <w:rsid w:val="00346354"/>
    <w:rsid w:val="00347C79"/>
    <w:rsid w:val="00350803"/>
    <w:rsid w:val="00350E0E"/>
    <w:rsid w:val="00350EB4"/>
    <w:rsid w:val="003524BE"/>
    <w:rsid w:val="00353034"/>
    <w:rsid w:val="00353E34"/>
    <w:rsid w:val="00353E88"/>
    <w:rsid w:val="003541E5"/>
    <w:rsid w:val="003561C1"/>
    <w:rsid w:val="0035756D"/>
    <w:rsid w:val="00363655"/>
    <w:rsid w:val="00363731"/>
    <w:rsid w:val="00365101"/>
    <w:rsid w:val="00365EC2"/>
    <w:rsid w:val="003671A6"/>
    <w:rsid w:val="00367A11"/>
    <w:rsid w:val="003717E1"/>
    <w:rsid w:val="00372300"/>
    <w:rsid w:val="00372B69"/>
    <w:rsid w:val="00372C58"/>
    <w:rsid w:val="003743A6"/>
    <w:rsid w:val="00374BFA"/>
    <w:rsid w:val="00374D9C"/>
    <w:rsid w:val="00375CF1"/>
    <w:rsid w:val="00375F41"/>
    <w:rsid w:val="003762C6"/>
    <w:rsid w:val="00380196"/>
    <w:rsid w:val="003821A7"/>
    <w:rsid w:val="00382FF3"/>
    <w:rsid w:val="00383A33"/>
    <w:rsid w:val="0038468C"/>
    <w:rsid w:val="003877CB"/>
    <w:rsid w:val="0039089E"/>
    <w:rsid w:val="0039201A"/>
    <w:rsid w:val="00393CE7"/>
    <w:rsid w:val="00394952"/>
    <w:rsid w:val="003A0DC9"/>
    <w:rsid w:val="003A3D7E"/>
    <w:rsid w:val="003A423A"/>
    <w:rsid w:val="003A42FF"/>
    <w:rsid w:val="003A58D7"/>
    <w:rsid w:val="003A77C3"/>
    <w:rsid w:val="003B0672"/>
    <w:rsid w:val="003B0D46"/>
    <w:rsid w:val="003B2051"/>
    <w:rsid w:val="003B2791"/>
    <w:rsid w:val="003B3398"/>
    <w:rsid w:val="003B3FCA"/>
    <w:rsid w:val="003B6ED5"/>
    <w:rsid w:val="003C0E5E"/>
    <w:rsid w:val="003C13A5"/>
    <w:rsid w:val="003C14FE"/>
    <w:rsid w:val="003C42DC"/>
    <w:rsid w:val="003C5BF6"/>
    <w:rsid w:val="003C75E5"/>
    <w:rsid w:val="003C7892"/>
    <w:rsid w:val="003D1907"/>
    <w:rsid w:val="003D344B"/>
    <w:rsid w:val="003D4D30"/>
    <w:rsid w:val="003D7640"/>
    <w:rsid w:val="003D7829"/>
    <w:rsid w:val="003E0238"/>
    <w:rsid w:val="003E0D66"/>
    <w:rsid w:val="003E1C08"/>
    <w:rsid w:val="003E3433"/>
    <w:rsid w:val="003E3F57"/>
    <w:rsid w:val="003E4ACE"/>
    <w:rsid w:val="003E65F4"/>
    <w:rsid w:val="003F27F8"/>
    <w:rsid w:val="003F519F"/>
    <w:rsid w:val="003F604C"/>
    <w:rsid w:val="003F63B6"/>
    <w:rsid w:val="00400056"/>
    <w:rsid w:val="004003A5"/>
    <w:rsid w:val="00400777"/>
    <w:rsid w:val="004007D3"/>
    <w:rsid w:val="004013D4"/>
    <w:rsid w:val="00401C98"/>
    <w:rsid w:val="00401D70"/>
    <w:rsid w:val="00401E57"/>
    <w:rsid w:val="00402F53"/>
    <w:rsid w:val="004033F7"/>
    <w:rsid w:val="00403EC0"/>
    <w:rsid w:val="004059CA"/>
    <w:rsid w:val="00406EAA"/>
    <w:rsid w:val="004129EF"/>
    <w:rsid w:val="00416685"/>
    <w:rsid w:val="0041706D"/>
    <w:rsid w:val="00417ED2"/>
    <w:rsid w:val="00421F9E"/>
    <w:rsid w:val="00423F30"/>
    <w:rsid w:val="00424C28"/>
    <w:rsid w:val="004253E0"/>
    <w:rsid w:val="0042585B"/>
    <w:rsid w:val="00426C0E"/>
    <w:rsid w:val="00431481"/>
    <w:rsid w:val="00431838"/>
    <w:rsid w:val="00431F7E"/>
    <w:rsid w:val="004320EE"/>
    <w:rsid w:val="004348CB"/>
    <w:rsid w:val="004400F3"/>
    <w:rsid w:val="00441808"/>
    <w:rsid w:val="0044225D"/>
    <w:rsid w:val="004430D1"/>
    <w:rsid w:val="0044459D"/>
    <w:rsid w:val="00447476"/>
    <w:rsid w:val="0044753B"/>
    <w:rsid w:val="004477D5"/>
    <w:rsid w:val="00447FC0"/>
    <w:rsid w:val="00451BD7"/>
    <w:rsid w:val="00454630"/>
    <w:rsid w:val="00455A40"/>
    <w:rsid w:val="00457010"/>
    <w:rsid w:val="00457AC2"/>
    <w:rsid w:val="00460C01"/>
    <w:rsid w:val="00462293"/>
    <w:rsid w:val="004623D9"/>
    <w:rsid w:val="004646B6"/>
    <w:rsid w:val="0046495B"/>
    <w:rsid w:val="0046559B"/>
    <w:rsid w:val="0047092A"/>
    <w:rsid w:val="004709FB"/>
    <w:rsid w:val="00471423"/>
    <w:rsid w:val="00471C47"/>
    <w:rsid w:val="00475F96"/>
    <w:rsid w:val="00476808"/>
    <w:rsid w:val="00480FE3"/>
    <w:rsid w:val="00482610"/>
    <w:rsid w:val="00486D45"/>
    <w:rsid w:val="00487877"/>
    <w:rsid w:val="004906FE"/>
    <w:rsid w:val="00491F51"/>
    <w:rsid w:val="00493B17"/>
    <w:rsid w:val="00493E1D"/>
    <w:rsid w:val="00493F53"/>
    <w:rsid w:val="004943F3"/>
    <w:rsid w:val="00497698"/>
    <w:rsid w:val="00497764"/>
    <w:rsid w:val="004A12F1"/>
    <w:rsid w:val="004A16A6"/>
    <w:rsid w:val="004A16F8"/>
    <w:rsid w:val="004A269D"/>
    <w:rsid w:val="004A3477"/>
    <w:rsid w:val="004A3594"/>
    <w:rsid w:val="004A4BB7"/>
    <w:rsid w:val="004A5BA0"/>
    <w:rsid w:val="004A5DBF"/>
    <w:rsid w:val="004A6155"/>
    <w:rsid w:val="004A64A7"/>
    <w:rsid w:val="004B00E1"/>
    <w:rsid w:val="004B33E7"/>
    <w:rsid w:val="004B5EB7"/>
    <w:rsid w:val="004B67A3"/>
    <w:rsid w:val="004B69CB"/>
    <w:rsid w:val="004C03B8"/>
    <w:rsid w:val="004C34FA"/>
    <w:rsid w:val="004C50F6"/>
    <w:rsid w:val="004C62CB"/>
    <w:rsid w:val="004C68E5"/>
    <w:rsid w:val="004C6CF8"/>
    <w:rsid w:val="004D038C"/>
    <w:rsid w:val="004D0CCC"/>
    <w:rsid w:val="004D2CAB"/>
    <w:rsid w:val="004D43D9"/>
    <w:rsid w:val="004D4738"/>
    <w:rsid w:val="004D6DD7"/>
    <w:rsid w:val="004D6E6C"/>
    <w:rsid w:val="004D76FA"/>
    <w:rsid w:val="004D7798"/>
    <w:rsid w:val="004E0146"/>
    <w:rsid w:val="004E05E0"/>
    <w:rsid w:val="004E078A"/>
    <w:rsid w:val="004E2096"/>
    <w:rsid w:val="004E4AD6"/>
    <w:rsid w:val="004E614B"/>
    <w:rsid w:val="004E7819"/>
    <w:rsid w:val="004F0083"/>
    <w:rsid w:val="004F04FA"/>
    <w:rsid w:val="004F0807"/>
    <w:rsid w:val="004F26B4"/>
    <w:rsid w:val="004F32C9"/>
    <w:rsid w:val="004F3FD3"/>
    <w:rsid w:val="004F4A99"/>
    <w:rsid w:val="004F4E1F"/>
    <w:rsid w:val="004F648D"/>
    <w:rsid w:val="004F73C4"/>
    <w:rsid w:val="004F7874"/>
    <w:rsid w:val="005003AA"/>
    <w:rsid w:val="0050043B"/>
    <w:rsid w:val="00500EA4"/>
    <w:rsid w:val="00502895"/>
    <w:rsid w:val="00503752"/>
    <w:rsid w:val="00503AD6"/>
    <w:rsid w:val="005062C9"/>
    <w:rsid w:val="00512E1B"/>
    <w:rsid w:val="00514CE7"/>
    <w:rsid w:val="005157C6"/>
    <w:rsid w:val="00522A46"/>
    <w:rsid w:val="00525167"/>
    <w:rsid w:val="00525331"/>
    <w:rsid w:val="00525981"/>
    <w:rsid w:val="005260E0"/>
    <w:rsid w:val="00527CB8"/>
    <w:rsid w:val="00532069"/>
    <w:rsid w:val="00533AC6"/>
    <w:rsid w:val="00534073"/>
    <w:rsid w:val="00534542"/>
    <w:rsid w:val="0053523F"/>
    <w:rsid w:val="005358EC"/>
    <w:rsid w:val="00540848"/>
    <w:rsid w:val="005408F9"/>
    <w:rsid w:val="00543A48"/>
    <w:rsid w:val="005458E8"/>
    <w:rsid w:val="005468FC"/>
    <w:rsid w:val="00546F17"/>
    <w:rsid w:val="005507F7"/>
    <w:rsid w:val="00550BF7"/>
    <w:rsid w:val="00551590"/>
    <w:rsid w:val="00551802"/>
    <w:rsid w:val="005532BF"/>
    <w:rsid w:val="00553A55"/>
    <w:rsid w:val="00554CED"/>
    <w:rsid w:val="00556FB0"/>
    <w:rsid w:val="00557F5B"/>
    <w:rsid w:val="00560DEC"/>
    <w:rsid w:val="00561DE2"/>
    <w:rsid w:val="00563BE9"/>
    <w:rsid w:val="00564789"/>
    <w:rsid w:val="00565E57"/>
    <w:rsid w:val="005668DC"/>
    <w:rsid w:val="00567AB0"/>
    <w:rsid w:val="0057149D"/>
    <w:rsid w:val="005715F7"/>
    <w:rsid w:val="00571A42"/>
    <w:rsid w:val="00571A53"/>
    <w:rsid w:val="00571E3D"/>
    <w:rsid w:val="00572BFB"/>
    <w:rsid w:val="00572CB5"/>
    <w:rsid w:val="00573C7B"/>
    <w:rsid w:val="005740F9"/>
    <w:rsid w:val="00574646"/>
    <w:rsid w:val="00575489"/>
    <w:rsid w:val="00575B92"/>
    <w:rsid w:val="00577372"/>
    <w:rsid w:val="0057754F"/>
    <w:rsid w:val="0057797D"/>
    <w:rsid w:val="00580698"/>
    <w:rsid w:val="00580A9F"/>
    <w:rsid w:val="00581AE7"/>
    <w:rsid w:val="00583321"/>
    <w:rsid w:val="005837B7"/>
    <w:rsid w:val="00585748"/>
    <w:rsid w:val="005865AE"/>
    <w:rsid w:val="00593AD6"/>
    <w:rsid w:val="0059589F"/>
    <w:rsid w:val="00596B48"/>
    <w:rsid w:val="005A1460"/>
    <w:rsid w:val="005A1B7B"/>
    <w:rsid w:val="005A2EAB"/>
    <w:rsid w:val="005A378E"/>
    <w:rsid w:val="005A38F6"/>
    <w:rsid w:val="005A6ECD"/>
    <w:rsid w:val="005B09F4"/>
    <w:rsid w:val="005B2A91"/>
    <w:rsid w:val="005B33BF"/>
    <w:rsid w:val="005B45BB"/>
    <w:rsid w:val="005B5976"/>
    <w:rsid w:val="005B5EEC"/>
    <w:rsid w:val="005B68DB"/>
    <w:rsid w:val="005B723E"/>
    <w:rsid w:val="005B79A7"/>
    <w:rsid w:val="005C0753"/>
    <w:rsid w:val="005C1093"/>
    <w:rsid w:val="005C2784"/>
    <w:rsid w:val="005C4121"/>
    <w:rsid w:val="005C4552"/>
    <w:rsid w:val="005C4B3A"/>
    <w:rsid w:val="005C58FC"/>
    <w:rsid w:val="005C5ABE"/>
    <w:rsid w:val="005C5D5F"/>
    <w:rsid w:val="005C6123"/>
    <w:rsid w:val="005C6945"/>
    <w:rsid w:val="005D06FE"/>
    <w:rsid w:val="005D101E"/>
    <w:rsid w:val="005D448A"/>
    <w:rsid w:val="005D62E5"/>
    <w:rsid w:val="005E0BA0"/>
    <w:rsid w:val="005E1B2D"/>
    <w:rsid w:val="005E219A"/>
    <w:rsid w:val="005E6B0D"/>
    <w:rsid w:val="005E6D3E"/>
    <w:rsid w:val="005E7C20"/>
    <w:rsid w:val="005F0D33"/>
    <w:rsid w:val="005F1688"/>
    <w:rsid w:val="005F3779"/>
    <w:rsid w:val="005F4967"/>
    <w:rsid w:val="005F4E84"/>
    <w:rsid w:val="005F5BA2"/>
    <w:rsid w:val="005F647B"/>
    <w:rsid w:val="006010BA"/>
    <w:rsid w:val="006017E1"/>
    <w:rsid w:val="00602BE2"/>
    <w:rsid w:val="0060309D"/>
    <w:rsid w:val="00603870"/>
    <w:rsid w:val="00603C84"/>
    <w:rsid w:val="0060475B"/>
    <w:rsid w:val="00607BF1"/>
    <w:rsid w:val="00607F65"/>
    <w:rsid w:val="00611A63"/>
    <w:rsid w:val="006123F0"/>
    <w:rsid w:val="00612967"/>
    <w:rsid w:val="00616063"/>
    <w:rsid w:val="0062168C"/>
    <w:rsid w:val="0062181A"/>
    <w:rsid w:val="00621F6E"/>
    <w:rsid w:val="00623411"/>
    <w:rsid w:val="0062418E"/>
    <w:rsid w:val="00624CB9"/>
    <w:rsid w:val="0062587C"/>
    <w:rsid w:val="006264AD"/>
    <w:rsid w:val="00627342"/>
    <w:rsid w:val="00631DAB"/>
    <w:rsid w:val="006338EF"/>
    <w:rsid w:val="006418A7"/>
    <w:rsid w:val="00643137"/>
    <w:rsid w:val="00643187"/>
    <w:rsid w:val="00644D30"/>
    <w:rsid w:val="00654D9B"/>
    <w:rsid w:val="0065565F"/>
    <w:rsid w:val="006567F7"/>
    <w:rsid w:val="006575C8"/>
    <w:rsid w:val="00662947"/>
    <w:rsid w:val="00662F28"/>
    <w:rsid w:val="00664CA3"/>
    <w:rsid w:val="006658DD"/>
    <w:rsid w:val="00665B52"/>
    <w:rsid w:val="006660BD"/>
    <w:rsid w:val="00666B2B"/>
    <w:rsid w:val="00667911"/>
    <w:rsid w:val="0067261F"/>
    <w:rsid w:val="0067283A"/>
    <w:rsid w:val="006741E6"/>
    <w:rsid w:val="006748AD"/>
    <w:rsid w:val="00675F4C"/>
    <w:rsid w:val="00676B01"/>
    <w:rsid w:val="00676E4D"/>
    <w:rsid w:val="0067751B"/>
    <w:rsid w:val="0068051C"/>
    <w:rsid w:val="00681C7E"/>
    <w:rsid w:val="006828E3"/>
    <w:rsid w:val="006838FD"/>
    <w:rsid w:val="00683CDE"/>
    <w:rsid w:val="00685F9C"/>
    <w:rsid w:val="0068639C"/>
    <w:rsid w:val="006877CE"/>
    <w:rsid w:val="00687E76"/>
    <w:rsid w:val="0069099E"/>
    <w:rsid w:val="0069136C"/>
    <w:rsid w:val="0069185D"/>
    <w:rsid w:val="00692390"/>
    <w:rsid w:val="006977CB"/>
    <w:rsid w:val="006A09AF"/>
    <w:rsid w:val="006A0D60"/>
    <w:rsid w:val="006A1D12"/>
    <w:rsid w:val="006A3079"/>
    <w:rsid w:val="006A4B8F"/>
    <w:rsid w:val="006A4DCA"/>
    <w:rsid w:val="006B120B"/>
    <w:rsid w:val="006B4028"/>
    <w:rsid w:val="006B4D40"/>
    <w:rsid w:val="006B6521"/>
    <w:rsid w:val="006C07C9"/>
    <w:rsid w:val="006C1660"/>
    <w:rsid w:val="006C1947"/>
    <w:rsid w:val="006C291E"/>
    <w:rsid w:val="006C2ADE"/>
    <w:rsid w:val="006C2B73"/>
    <w:rsid w:val="006C348A"/>
    <w:rsid w:val="006C6737"/>
    <w:rsid w:val="006D322D"/>
    <w:rsid w:val="006D3C44"/>
    <w:rsid w:val="006D3D99"/>
    <w:rsid w:val="006D429E"/>
    <w:rsid w:val="006D436A"/>
    <w:rsid w:val="006E068A"/>
    <w:rsid w:val="006E087A"/>
    <w:rsid w:val="006E1C66"/>
    <w:rsid w:val="006E34C5"/>
    <w:rsid w:val="006E4080"/>
    <w:rsid w:val="006E41C3"/>
    <w:rsid w:val="006E6AB0"/>
    <w:rsid w:val="006F01F5"/>
    <w:rsid w:val="006F0CBB"/>
    <w:rsid w:val="006F1BCE"/>
    <w:rsid w:val="006F2B6A"/>
    <w:rsid w:val="006F482E"/>
    <w:rsid w:val="006F51E2"/>
    <w:rsid w:val="006F5379"/>
    <w:rsid w:val="006F540B"/>
    <w:rsid w:val="006F68A9"/>
    <w:rsid w:val="0070097F"/>
    <w:rsid w:val="00700C9F"/>
    <w:rsid w:val="007019D3"/>
    <w:rsid w:val="00702003"/>
    <w:rsid w:val="00702306"/>
    <w:rsid w:val="00702C51"/>
    <w:rsid w:val="00703F9E"/>
    <w:rsid w:val="00704A88"/>
    <w:rsid w:val="00704E8D"/>
    <w:rsid w:val="00706522"/>
    <w:rsid w:val="0071061C"/>
    <w:rsid w:val="00720482"/>
    <w:rsid w:val="007215FD"/>
    <w:rsid w:val="00721F0E"/>
    <w:rsid w:val="00721FF0"/>
    <w:rsid w:val="0072240F"/>
    <w:rsid w:val="00723CD8"/>
    <w:rsid w:val="00723E42"/>
    <w:rsid w:val="007245BF"/>
    <w:rsid w:val="007258AA"/>
    <w:rsid w:val="00725B79"/>
    <w:rsid w:val="0072626B"/>
    <w:rsid w:val="00730ECB"/>
    <w:rsid w:val="00732E27"/>
    <w:rsid w:val="00735C1A"/>
    <w:rsid w:val="007368E4"/>
    <w:rsid w:val="00736F0C"/>
    <w:rsid w:val="00737497"/>
    <w:rsid w:val="00737D23"/>
    <w:rsid w:val="00740760"/>
    <w:rsid w:val="0074199D"/>
    <w:rsid w:val="00741AA4"/>
    <w:rsid w:val="0074472E"/>
    <w:rsid w:val="007454EA"/>
    <w:rsid w:val="00746923"/>
    <w:rsid w:val="00746FC6"/>
    <w:rsid w:val="007512DA"/>
    <w:rsid w:val="0075306E"/>
    <w:rsid w:val="007561ED"/>
    <w:rsid w:val="00757D6A"/>
    <w:rsid w:val="00757F56"/>
    <w:rsid w:val="00760450"/>
    <w:rsid w:val="00760DAB"/>
    <w:rsid w:val="00761778"/>
    <w:rsid w:val="007641E4"/>
    <w:rsid w:val="00764963"/>
    <w:rsid w:val="0076572B"/>
    <w:rsid w:val="0076625C"/>
    <w:rsid w:val="0076658E"/>
    <w:rsid w:val="0077153F"/>
    <w:rsid w:val="0077428E"/>
    <w:rsid w:val="00775704"/>
    <w:rsid w:val="00775EC2"/>
    <w:rsid w:val="007776E6"/>
    <w:rsid w:val="0078469A"/>
    <w:rsid w:val="00786E50"/>
    <w:rsid w:val="00787461"/>
    <w:rsid w:val="007916D0"/>
    <w:rsid w:val="007935F0"/>
    <w:rsid w:val="0079397A"/>
    <w:rsid w:val="00793CC6"/>
    <w:rsid w:val="00794DA8"/>
    <w:rsid w:val="00796489"/>
    <w:rsid w:val="00797BCF"/>
    <w:rsid w:val="007A00FB"/>
    <w:rsid w:val="007A0313"/>
    <w:rsid w:val="007A0D7C"/>
    <w:rsid w:val="007A1195"/>
    <w:rsid w:val="007A1BBE"/>
    <w:rsid w:val="007A2134"/>
    <w:rsid w:val="007A24D7"/>
    <w:rsid w:val="007A3A74"/>
    <w:rsid w:val="007A3E46"/>
    <w:rsid w:val="007A4328"/>
    <w:rsid w:val="007A5B2B"/>
    <w:rsid w:val="007A61FC"/>
    <w:rsid w:val="007A6DA1"/>
    <w:rsid w:val="007B02C6"/>
    <w:rsid w:val="007B2479"/>
    <w:rsid w:val="007B5083"/>
    <w:rsid w:val="007B56D6"/>
    <w:rsid w:val="007B6541"/>
    <w:rsid w:val="007C0340"/>
    <w:rsid w:val="007C127D"/>
    <w:rsid w:val="007C36B8"/>
    <w:rsid w:val="007C7625"/>
    <w:rsid w:val="007D0289"/>
    <w:rsid w:val="007D0886"/>
    <w:rsid w:val="007D1EE2"/>
    <w:rsid w:val="007D2BFC"/>
    <w:rsid w:val="007D2D91"/>
    <w:rsid w:val="007D3061"/>
    <w:rsid w:val="007D4C98"/>
    <w:rsid w:val="007E025A"/>
    <w:rsid w:val="007E08FC"/>
    <w:rsid w:val="007E0F26"/>
    <w:rsid w:val="007E207A"/>
    <w:rsid w:val="007E4122"/>
    <w:rsid w:val="007E4ED0"/>
    <w:rsid w:val="007E517E"/>
    <w:rsid w:val="007E5806"/>
    <w:rsid w:val="007E6568"/>
    <w:rsid w:val="007F0099"/>
    <w:rsid w:val="007F00F9"/>
    <w:rsid w:val="007F390E"/>
    <w:rsid w:val="007F5153"/>
    <w:rsid w:val="007F6ABE"/>
    <w:rsid w:val="007F7B63"/>
    <w:rsid w:val="0080003F"/>
    <w:rsid w:val="00800AAA"/>
    <w:rsid w:val="00802A53"/>
    <w:rsid w:val="0080517E"/>
    <w:rsid w:val="008058EE"/>
    <w:rsid w:val="00807A19"/>
    <w:rsid w:val="00811890"/>
    <w:rsid w:val="008127A1"/>
    <w:rsid w:val="008150CA"/>
    <w:rsid w:val="0081577E"/>
    <w:rsid w:val="00815D7E"/>
    <w:rsid w:val="008202BD"/>
    <w:rsid w:val="008228A1"/>
    <w:rsid w:val="00823CD9"/>
    <w:rsid w:val="0082588A"/>
    <w:rsid w:val="00825E43"/>
    <w:rsid w:val="00827890"/>
    <w:rsid w:val="00827CD1"/>
    <w:rsid w:val="00832046"/>
    <w:rsid w:val="0083247E"/>
    <w:rsid w:val="00832506"/>
    <w:rsid w:val="008326B4"/>
    <w:rsid w:val="00833D84"/>
    <w:rsid w:val="0083569A"/>
    <w:rsid w:val="008408B2"/>
    <w:rsid w:val="00841B3E"/>
    <w:rsid w:val="00841C72"/>
    <w:rsid w:val="008452B9"/>
    <w:rsid w:val="00851E85"/>
    <w:rsid w:val="00853A78"/>
    <w:rsid w:val="008548DE"/>
    <w:rsid w:val="00854BFA"/>
    <w:rsid w:val="00855226"/>
    <w:rsid w:val="00855A79"/>
    <w:rsid w:val="00855DB7"/>
    <w:rsid w:val="00857ADD"/>
    <w:rsid w:val="00860EFC"/>
    <w:rsid w:val="008610D7"/>
    <w:rsid w:val="00863407"/>
    <w:rsid w:val="00863AEB"/>
    <w:rsid w:val="00866352"/>
    <w:rsid w:val="00866533"/>
    <w:rsid w:val="00867AD6"/>
    <w:rsid w:val="00867E00"/>
    <w:rsid w:val="008719C0"/>
    <w:rsid w:val="008723E2"/>
    <w:rsid w:val="008735A4"/>
    <w:rsid w:val="00876007"/>
    <w:rsid w:val="00876A0F"/>
    <w:rsid w:val="008820EA"/>
    <w:rsid w:val="008831C0"/>
    <w:rsid w:val="00885437"/>
    <w:rsid w:val="00890E0B"/>
    <w:rsid w:val="00893226"/>
    <w:rsid w:val="008953B1"/>
    <w:rsid w:val="00895402"/>
    <w:rsid w:val="008A0362"/>
    <w:rsid w:val="008A1513"/>
    <w:rsid w:val="008A29FC"/>
    <w:rsid w:val="008A3DE8"/>
    <w:rsid w:val="008A3E64"/>
    <w:rsid w:val="008B0458"/>
    <w:rsid w:val="008B0536"/>
    <w:rsid w:val="008B145F"/>
    <w:rsid w:val="008B3036"/>
    <w:rsid w:val="008B350A"/>
    <w:rsid w:val="008B4627"/>
    <w:rsid w:val="008B5322"/>
    <w:rsid w:val="008C1997"/>
    <w:rsid w:val="008C19D0"/>
    <w:rsid w:val="008C2408"/>
    <w:rsid w:val="008C2461"/>
    <w:rsid w:val="008C39B0"/>
    <w:rsid w:val="008C7895"/>
    <w:rsid w:val="008D0087"/>
    <w:rsid w:val="008D0CF0"/>
    <w:rsid w:val="008D0ECC"/>
    <w:rsid w:val="008D1A77"/>
    <w:rsid w:val="008D2163"/>
    <w:rsid w:val="008D68EC"/>
    <w:rsid w:val="008D690C"/>
    <w:rsid w:val="008D71E3"/>
    <w:rsid w:val="008D7D48"/>
    <w:rsid w:val="008E123D"/>
    <w:rsid w:val="008E1FB8"/>
    <w:rsid w:val="008E2451"/>
    <w:rsid w:val="008E39AB"/>
    <w:rsid w:val="008E3D61"/>
    <w:rsid w:val="008E46B9"/>
    <w:rsid w:val="008E71D6"/>
    <w:rsid w:val="008F0876"/>
    <w:rsid w:val="008F1820"/>
    <w:rsid w:val="008F5291"/>
    <w:rsid w:val="008F78CA"/>
    <w:rsid w:val="00901201"/>
    <w:rsid w:val="009036C0"/>
    <w:rsid w:val="00905109"/>
    <w:rsid w:val="0091061B"/>
    <w:rsid w:val="009109EF"/>
    <w:rsid w:val="009112B6"/>
    <w:rsid w:val="009128C8"/>
    <w:rsid w:val="009131C9"/>
    <w:rsid w:val="00913238"/>
    <w:rsid w:val="00914B4F"/>
    <w:rsid w:val="00914F2F"/>
    <w:rsid w:val="0091704D"/>
    <w:rsid w:val="00922107"/>
    <w:rsid w:val="009236B3"/>
    <w:rsid w:val="0092437E"/>
    <w:rsid w:val="009247E6"/>
    <w:rsid w:val="009248D9"/>
    <w:rsid w:val="00924EA8"/>
    <w:rsid w:val="00925649"/>
    <w:rsid w:val="0092578D"/>
    <w:rsid w:val="00930145"/>
    <w:rsid w:val="00931723"/>
    <w:rsid w:val="0093436D"/>
    <w:rsid w:val="00934588"/>
    <w:rsid w:val="00936B26"/>
    <w:rsid w:val="0094074D"/>
    <w:rsid w:val="00941354"/>
    <w:rsid w:val="00944217"/>
    <w:rsid w:val="009449DF"/>
    <w:rsid w:val="009476C0"/>
    <w:rsid w:val="00951251"/>
    <w:rsid w:val="00952495"/>
    <w:rsid w:val="00952E76"/>
    <w:rsid w:val="00953E7B"/>
    <w:rsid w:val="00954C38"/>
    <w:rsid w:val="00960C4F"/>
    <w:rsid w:val="00960F22"/>
    <w:rsid w:val="00963B25"/>
    <w:rsid w:val="00963E5C"/>
    <w:rsid w:val="009656EA"/>
    <w:rsid w:val="009672D8"/>
    <w:rsid w:val="00967779"/>
    <w:rsid w:val="00967C69"/>
    <w:rsid w:val="00970843"/>
    <w:rsid w:val="009718E7"/>
    <w:rsid w:val="00971C53"/>
    <w:rsid w:val="00971E6D"/>
    <w:rsid w:val="00971F5B"/>
    <w:rsid w:val="00973EEB"/>
    <w:rsid w:val="0097607A"/>
    <w:rsid w:val="00976E67"/>
    <w:rsid w:val="00980785"/>
    <w:rsid w:val="009834A6"/>
    <w:rsid w:val="00984D1C"/>
    <w:rsid w:val="00984F8F"/>
    <w:rsid w:val="009915F2"/>
    <w:rsid w:val="00992EC2"/>
    <w:rsid w:val="00996CC7"/>
    <w:rsid w:val="00997EB9"/>
    <w:rsid w:val="009A4B66"/>
    <w:rsid w:val="009A60A1"/>
    <w:rsid w:val="009A65FB"/>
    <w:rsid w:val="009A7CC1"/>
    <w:rsid w:val="009B00F2"/>
    <w:rsid w:val="009B13EA"/>
    <w:rsid w:val="009B26A0"/>
    <w:rsid w:val="009B294E"/>
    <w:rsid w:val="009B340C"/>
    <w:rsid w:val="009B3767"/>
    <w:rsid w:val="009B3CB9"/>
    <w:rsid w:val="009B5E2F"/>
    <w:rsid w:val="009B60B8"/>
    <w:rsid w:val="009B6107"/>
    <w:rsid w:val="009B616F"/>
    <w:rsid w:val="009B7E92"/>
    <w:rsid w:val="009C2713"/>
    <w:rsid w:val="009C6026"/>
    <w:rsid w:val="009C6418"/>
    <w:rsid w:val="009C65D4"/>
    <w:rsid w:val="009C6F6E"/>
    <w:rsid w:val="009C79A0"/>
    <w:rsid w:val="009E0EBE"/>
    <w:rsid w:val="009E2E9C"/>
    <w:rsid w:val="009E7622"/>
    <w:rsid w:val="009F130D"/>
    <w:rsid w:val="009F142A"/>
    <w:rsid w:val="009F490E"/>
    <w:rsid w:val="009F52B3"/>
    <w:rsid w:val="009F5546"/>
    <w:rsid w:val="009F5829"/>
    <w:rsid w:val="009F5EC2"/>
    <w:rsid w:val="009F6009"/>
    <w:rsid w:val="009F609B"/>
    <w:rsid w:val="009F7BE5"/>
    <w:rsid w:val="00A004B4"/>
    <w:rsid w:val="00A02C79"/>
    <w:rsid w:val="00A04BD5"/>
    <w:rsid w:val="00A0644E"/>
    <w:rsid w:val="00A10E3D"/>
    <w:rsid w:val="00A12B09"/>
    <w:rsid w:val="00A13E75"/>
    <w:rsid w:val="00A147A6"/>
    <w:rsid w:val="00A15FB5"/>
    <w:rsid w:val="00A2003C"/>
    <w:rsid w:val="00A20C8F"/>
    <w:rsid w:val="00A20E07"/>
    <w:rsid w:val="00A216D4"/>
    <w:rsid w:val="00A21C80"/>
    <w:rsid w:val="00A21DE6"/>
    <w:rsid w:val="00A22A5A"/>
    <w:rsid w:val="00A24BC7"/>
    <w:rsid w:val="00A2568F"/>
    <w:rsid w:val="00A276AB"/>
    <w:rsid w:val="00A3001F"/>
    <w:rsid w:val="00A306EB"/>
    <w:rsid w:val="00A30AE2"/>
    <w:rsid w:val="00A313E7"/>
    <w:rsid w:val="00A40B5E"/>
    <w:rsid w:val="00A416E1"/>
    <w:rsid w:val="00A44052"/>
    <w:rsid w:val="00A447A3"/>
    <w:rsid w:val="00A44874"/>
    <w:rsid w:val="00A46293"/>
    <w:rsid w:val="00A469AF"/>
    <w:rsid w:val="00A46AF0"/>
    <w:rsid w:val="00A46F58"/>
    <w:rsid w:val="00A46F74"/>
    <w:rsid w:val="00A47448"/>
    <w:rsid w:val="00A52523"/>
    <w:rsid w:val="00A52985"/>
    <w:rsid w:val="00A52D13"/>
    <w:rsid w:val="00A542F8"/>
    <w:rsid w:val="00A544A7"/>
    <w:rsid w:val="00A579D8"/>
    <w:rsid w:val="00A60432"/>
    <w:rsid w:val="00A614D4"/>
    <w:rsid w:val="00A61744"/>
    <w:rsid w:val="00A6231F"/>
    <w:rsid w:val="00A62828"/>
    <w:rsid w:val="00A62B6C"/>
    <w:rsid w:val="00A641B5"/>
    <w:rsid w:val="00A64A63"/>
    <w:rsid w:val="00A65B10"/>
    <w:rsid w:val="00A65EDB"/>
    <w:rsid w:val="00A6739A"/>
    <w:rsid w:val="00A675E1"/>
    <w:rsid w:val="00A678C5"/>
    <w:rsid w:val="00A7099C"/>
    <w:rsid w:val="00A70F19"/>
    <w:rsid w:val="00A714F5"/>
    <w:rsid w:val="00A71C59"/>
    <w:rsid w:val="00A72EB5"/>
    <w:rsid w:val="00A75AEF"/>
    <w:rsid w:val="00A762DD"/>
    <w:rsid w:val="00A77543"/>
    <w:rsid w:val="00A80B36"/>
    <w:rsid w:val="00A82B30"/>
    <w:rsid w:val="00A82B41"/>
    <w:rsid w:val="00A84A62"/>
    <w:rsid w:val="00A874BE"/>
    <w:rsid w:val="00A91DC2"/>
    <w:rsid w:val="00A924D3"/>
    <w:rsid w:val="00A930E2"/>
    <w:rsid w:val="00A95021"/>
    <w:rsid w:val="00A9647C"/>
    <w:rsid w:val="00A96A26"/>
    <w:rsid w:val="00A9737F"/>
    <w:rsid w:val="00A97415"/>
    <w:rsid w:val="00A97D74"/>
    <w:rsid w:val="00A97F44"/>
    <w:rsid w:val="00AA24C2"/>
    <w:rsid w:val="00AA3907"/>
    <w:rsid w:val="00AA4B98"/>
    <w:rsid w:val="00AA533C"/>
    <w:rsid w:val="00AA643C"/>
    <w:rsid w:val="00AA70D7"/>
    <w:rsid w:val="00AB1FC4"/>
    <w:rsid w:val="00AB2E91"/>
    <w:rsid w:val="00AB3254"/>
    <w:rsid w:val="00AB596F"/>
    <w:rsid w:val="00AB5AE1"/>
    <w:rsid w:val="00AB6744"/>
    <w:rsid w:val="00AB7888"/>
    <w:rsid w:val="00AC08B9"/>
    <w:rsid w:val="00AC0CE1"/>
    <w:rsid w:val="00AC2FFB"/>
    <w:rsid w:val="00AC3AF9"/>
    <w:rsid w:val="00AC4244"/>
    <w:rsid w:val="00AC4B44"/>
    <w:rsid w:val="00AC5C97"/>
    <w:rsid w:val="00AC7261"/>
    <w:rsid w:val="00AC7616"/>
    <w:rsid w:val="00AD0EC5"/>
    <w:rsid w:val="00AD33A7"/>
    <w:rsid w:val="00AD3B82"/>
    <w:rsid w:val="00AD7A37"/>
    <w:rsid w:val="00AE0239"/>
    <w:rsid w:val="00AE2355"/>
    <w:rsid w:val="00AE32F9"/>
    <w:rsid w:val="00AE3974"/>
    <w:rsid w:val="00AE3CAE"/>
    <w:rsid w:val="00AE4000"/>
    <w:rsid w:val="00AE4D9B"/>
    <w:rsid w:val="00AE5489"/>
    <w:rsid w:val="00AE58FA"/>
    <w:rsid w:val="00AE618F"/>
    <w:rsid w:val="00AE6CE6"/>
    <w:rsid w:val="00AE6E4E"/>
    <w:rsid w:val="00AF0FEF"/>
    <w:rsid w:val="00AF1092"/>
    <w:rsid w:val="00AF1262"/>
    <w:rsid w:val="00AF127E"/>
    <w:rsid w:val="00AF27F8"/>
    <w:rsid w:val="00AF5320"/>
    <w:rsid w:val="00AF5398"/>
    <w:rsid w:val="00AF577F"/>
    <w:rsid w:val="00AF5ACD"/>
    <w:rsid w:val="00AF5BE6"/>
    <w:rsid w:val="00AF5ED5"/>
    <w:rsid w:val="00AF673A"/>
    <w:rsid w:val="00AF7345"/>
    <w:rsid w:val="00B002DF"/>
    <w:rsid w:val="00B0049E"/>
    <w:rsid w:val="00B00A71"/>
    <w:rsid w:val="00B00BAB"/>
    <w:rsid w:val="00B00FC4"/>
    <w:rsid w:val="00B01B12"/>
    <w:rsid w:val="00B03679"/>
    <w:rsid w:val="00B04914"/>
    <w:rsid w:val="00B04E70"/>
    <w:rsid w:val="00B0591C"/>
    <w:rsid w:val="00B072CA"/>
    <w:rsid w:val="00B10043"/>
    <w:rsid w:val="00B145F4"/>
    <w:rsid w:val="00B15043"/>
    <w:rsid w:val="00B15AAF"/>
    <w:rsid w:val="00B165B7"/>
    <w:rsid w:val="00B1748F"/>
    <w:rsid w:val="00B20E2D"/>
    <w:rsid w:val="00B22EE9"/>
    <w:rsid w:val="00B24020"/>
    <w:rsid w:val="00B248B5"/>
    <w:rsid w:val="00B24910"/>
    <w:rsid w:val="00B259DB"/>
    <w:rsid w:val="00B277CB"/>
    <w:rsid w:val="00B30843"/>
    <w:rsid w:val="00B311BD"/>
    <w:rsid w:val="00B33432"/>
    <w:rsid w:val="00B36B24"/>
    <w:rsid w:val="00B40ACF"/>
    <w:rsid w:val="00B40DAD"/>
    <w:rsid w:val="00B41B0B"/>
    <w:rsid w:val="00B42347"/>
    <w:rsid w:val="00B43EFC"/>
    <w:rsid w:val="00B450B4"/>
    <w:rsid w:val="00B457FE"/>
    <w:rsid w:val="00B469A6"/>
    <w:rsid w:val="00B504D8"/>
    <w:rsid w:val="00B504DB"/>
    <w:rsid w:val="00B5084C"/>
    <w:rsid w:val="00B50AED"/>
    <w:rsid w:val="00B50ED8"/>
    <w:rsid w:val="00B51110"/>
    <w:rsid w:val="00B53E02"/>
    <w:rsid w:val="00B53F8B"/>
    <w:rsid w:val="00B55B1F"/>
    <w:rsid w:val="00B55E63"/>
    <w:rsid w:val="00B60696"/>
    <w:rsid w:val="00B62DBB"/>
    <w:rsid w:val="00B633B4"/>
    <w:rsid w:val="00B640CE"/>
    <w:rsid w:val="00B66EAD"/>
    <w:rsid w:val="00B717C0"/>
    <w:rsid w:val="00B71C47"/>
    <w:rsid w:val="00B734DF"/>
    <w:rsid w:val="00B74D60"/>
    <w:rsid w:val="00B776E9"/>
    <w:rsid w:val="00B7795A"/>
    <w:rsid w:val="00B804F9"/>
    <w:rsid w:val="00B83222"/>
    <w:rsid w:val="00B83CEB"/>
    <w:rsid w:val="00B85173"/>
    <w:rsid w:val="00B875AF"/>
    <w:rsid w:val="00B9026F"/>
    <w:rsid w:val="00B91301"/>
    <w:rsid w:val="00B928C9"/>
    <w:rsid w:val="00B92BBC"/>
    <w:rsid w:val="00B92C45"/>
    <w:rsid w:val="00B92F7C"/>
    <w:rsid w:val="00B942EC"/>
    <w:rsid w:val="00B97141"/>
    <w:rsid w:val="00BA0365"/>
    <w:rsid w:val="00BA118D"/>
    <w:rsid w:val="00BA1B51"/>
    <w:rsid w:val="00BA41E4"/>
    <w:rsid w:val="00BA5100"/>
    <w:rsid w:val="00BA582D"/>
    <w:rsid w:val="00BA699C"/>
    <w:rsid w:val="00BB0DC0"/>
    <w:rsid w:val="00BB147B"/>
    <w:rsid w:val="00BB45E3"/>
    <w:rsid w:val="00BB4EDC"/>
    <w:rsid w:val="00BC0011"/>
    <w:rsid w:val="00BC0355"/>
    <w:rsid w:val="00BC059D"/>
    <w:rsid w:val="00BC0CCB"/>
    <w:rsid w:val="00BC10BD"/>
    <w:rsid w:val="00BC25A3"/>
    <w:rsid w:val="00BC2DD1"/>
    <w:rsid w:val="00BC34BC"/>
    <w:rsid w:val="00BC431D"/>
    <w:rsid w:val="00BC6ECE"/>
    <w:rsid w:val="00BD09E7"/>
    <w:rsid w:val="00BD0DBA"/>
    <w:rsid w:val="00BD11FB"/>
    <w:rsid w:val="00BD2B6F"/>
    <w:rsid w:val="00BD2C13"/>
    <w:rsid w:val="00BD2DBB"/>
    <w:rsid w:val="00BD2E58"/>
    <w:rsid w:val="00BD3147"/>
    <w:rsid w:val="00BD54CE"/>
    <w:rsid w:val="00BD637A"/>
    <w:rsid w:val="00BD66F5"/>
    <w:rsid w:val="00BD67C2"/>
    <w:rsid w:val="00BD682C"/>
    <w:rsid w:val="00BD7037"/>
    <w:rsid w:val="00BD7E5D"/>
    <w:rsid w:val="00BE05DD"/>
    <w:rsid w:val="00BE0C39"/>
    <w:rsid w:val="00BE13DC"/>
    <w:rsid w:val="00BE2482"/>
    <w:rsid w:val="00BE5FB7"/>
    <w:rsid w:val="00BE6ECD"/>
    <w:rsid w:val="00BE71DB"/>
    <w:rsid w:val="00BF06B9"/>
    <w:rsid w:val="00BF0F40"/>
    <w:rsid w:val="00BF1080"/>
    <w:rsid w:val="00BF296F"/>
    <w:rsid w:val="00BF35A0"/>
    <w:rsid w:val="00BF41A6"/>
    <w:rsid w:val="00BF5963"/>
    <w:rsid w:val="00BF62B5"/>
    <w:rsid w:val="00BF6BA4"/>
    <w:rsid w:val="00C00D1A"/>
    <w:rsid w:val="00C013E9"/>
    <w:rsid w:val="00C01E9B"/>
    <w:rsid w:val="00C03D9C"/>
    <w:rsid w:val="00C0579A"/>
    <w:rsid w:val="00C119C3"/>
    <w:rsid w:val="00C12270"/>
    <w:rsid w:val="00C1230C"/>
    <w:rsid w:val="00C13BE9"/>
    <w:rsid w:val="00C13CF8"/>
    <w:rsid w:val="00C15B16"/>
    <w:rsid w:val="00C16BD7"/>
    <w:rsid w:val="00C230D1"/>
    <w:rsid w:val="00C24D14"/>
    <w:rsid w:val="00C24DA8"/>
    <w:rsid w:val="00C24DAE"/>
    <w:rsid w:val="00C26BE6"/>
    <w:rsid w:val="00C2724E"/>
    <w:rsid w:val="00C27635"/>
    <w:rsid w:val="00C2776D"/>
    <w:rsid w:val="00C31B3B"/>
    <w:rsid w:val="00C31DE2"/>
    <w:rsid w:val="00C32E94"/>
    <w:rsid w:val="00C33164"/>
    <w:rsid w:val="00C33C86"/>
    <w:rsid w:val="00C3725A"/>
    <w:rsid w:val="00C37D47"/>
    <w:rsid w:val="00C37F99"/>
    <w:rsid w:val="00C4285B"/>
    <w:rsid w:val="00C432B2"/>
    <w:rsid w:val="00C43F6B"/>
    <w:rsid w:val="00C4474A"/>
    <w:rsid w:val="00C448BE"/>
    <w:rsid w:val="00C47F67"/>
    <w:rsid w:val="00C50FED"/>
    <w:rsid w:val="00C52026"/>
    <w:rsid w:val="00C543A1"/>
    <w:rsid w:val="00C544A1"/>
    <w:rsid w:val="00C5595F"/>
    <w:rsid w:val="00C56F4D"/>
    <w:rsid w:val="00C60629"/>
    <w:rsid w:val="00C608BD"/>
    <w:rsid w:val="00C6372A"/>
    <w:rsid w:val="00C648D0"/>
    <w:rsid w:val="00C66E45"/>
    <w:rsid w:val="00C67C5A"/>
    <w:rsid w:val="00C70A79"/>
    <w:rsid w:val="00C70C9C"/>
    <w:rsid w:val="00C724C4"/>
    <w:rsid w:val="00C72E03"/>
    <w:rsid w:val="00C73952"/>
    <w:rsid w:val="00C73F35"/>
    <w:rsid w:val="00C74F9E"/>
    <w:rsid w:val="00C7792B"/>
    <w:rsid w:val="00C77D6E"/>
    <w:rsid w:val="00C8197A"/>
    <w:rsid w:val="00C82F79"/>
    <w:rsid w:val="00C854BD"/>
    <w:rsid w:val="00C8583E"/>
    <w:rsid w:val="00C86FB3"/>
    <w:rsid w:val="00C87031"/>
    <w:rsid w:val="00C87715"/>
    <w:rsid w:val="00C90437"/>
    <w:rsid w:val="00C904F4"/>
    <w:rsid w:val="00C9056F"/>
    <w:rsid w:val="00C91683"/>
    <w:rsid w:val="00C92025"/>
    <w:rsid w:val="00C92E39"/>
    <w:rsid w:val="00C93D83"/>
    <w:rsid w:val="00C96D6C"/>
    <w:rsid w:val="00CA05F9"/>
    <w:rsid w:val="00CA0CD1"/>
    <w:rsid w:val="00CA165E"/>
    <w:rsid w:val="00CA1894"/>
    <w:rsid w:val="00CA28BB"/>
    <w:rsid w:val="00CA38FB"/>
    <w:rsid w:val="00CA6114"/>
    <w:rsid w:val="00CA618F"/>
    <w:rsid w:val="00CA7A30"/>
    <w:rsid w:val="00CB0501"/>
    <w:rsid w:val="00CB0D2D"/>
    <w:rsid w:val="00CB1547"/>
    <w:rsid w:val="00CB2E52"/>
    <w:rsid w:val="00CB4FE7"/>
    <w:rsid w:val="00CC1EA0"/>
    <w:rsid w:val="00CC2265"/>
    <w:rsid w:val="00CC3D98"/>
    <w:rsid w:val="00CC4992"/>
    <w:rsid w:val="00CC4DD1"/>
    <w:rsid w:val="00CC6BC7"/>
    <w:rsid w:val="00CD0486"/>
    <w:rsid w:val="00CD0A84"/>
    <w:rsid w:val="00CD23DF"/>
    <w:rsid w:val="00CD3BFE"/>
    <w:rsid w:val="00CE10DF"/>
    <w:rsid w:val="00CE1D42"/>
    <w:rsid w:val="00CE2D62"/>
    <w:rsid w:val="00CE34DC"/>
    <w:rsid w:val="00CE3B80"/>
    <w:rsid w:val="00CE45BD"/>
    <w:rsid w:val="00CE4785"/>
    <w:rsid w:val="00CE595D"/>
    <w:rsid w:val="00CE64A5"/>
    <w:rsid w:val="00CE7B68"/>
    <w:rsid w:val="00CF1A76"/>
    <w:rsid w:val="00CF1EA2"/>
    <w:rsid w:val="00CF2A42"/>
    <w:rsid w:val="00CF4495"/>
    <w:rsid w:val="00CF5133"/>
    <w:rsid w:val="00CF6045"/>
    <w:rsid w:val="00D01C1F"/>
    <w:rsid w:val="00D04E1B"/>
    <w:rsid w:val="00D051E0"/>
    <w:rsid w:val="00D05C4C"/>
    <w:rsid w:val="00D069AB"/>
    <w:rsid w:val="00D07DE8"/>
    <w:rsid w:val="00D10344"/>
    <w:rsid w:val="00D1085A"/>
    <w:rsid w:val="00D12342"/>
    <w:rsid w:val="00D12B02"/>
    <w:rsid w:val="00D13D6F"/>
    <w:rsid w:val="00D15849"/>
    <w:rsid w:val="00D16307"/>
    <w:rsid w:val="00D167EB"/>
    <w:rsid w:val="00D20F04"/>
    <w:rsid w:val="00D21C33"/>
    <w:rsid w:val="00D21C6B"/>
    <w:rsid w:val="00D226DB"/>
    <w:rsid w:val="00D23B80"/>
    <w:rsid w:val="00D23FFB"/>
    <w:rsid w:val="00D262C0"/>
    <w:rsid w:val="00D30BC9"/>
    <w:rsid w:val="00D31BAF"/>
    <w:rsid w:val="00D3266B"/>
    <w:rsid w:val="00D34871"/>
    <w:rsid w:val="00D34DF5"/>
    <w:rsid w:val="00D35182"/>
    <w:rsid w:val="00D36616"/>
    <w:rsid w:val="00D376F2"/>
    <w:rsid w:val="00D403B2"/>
    <w:rsid w:val="00D45526"/>
    <w:rsid w:val="00D4637B"/>
    <w:rsid w:val="00D46C07"/>
    <w:rsid w:val="00D46C44"/>
    <w:rsid w:val="00D477D7"/>
    <w:rsid w:val="00D47D52"/>
    <w:rsid w:val="00D47DEC"/>
    <w:rsid w:val="00D50A37"/>
    <w:rsid w:val="00D52DC7"/>
    <w:rsid w:val="00D5361E"/>
    <w:rsid w:val="00D5377A"/>
    <w:rsid w:val="00D5483C"/>
    <w:rsid w:val="00D5495B"/>
    <w:rsid w:val="00D55902"/>
    <w:rsid w:val="00D569D8"/>
    <w:rsid w:val="00D60BFD"/>
    <w:rsid w:val="00D61375"/>
    <w:rsid w:val="00D643BA"/>
    <w:rsid w:val="00D643E3"/>
    <w:rsid w:val="00D64FB2"/>
    <w:rsid w:val="00D65F63"/>
    <w:rsid w:val="00D66596"/>
    <w:rsid w:val="00D70633"/>
    <w:rsid w:val="00D72BF1"/>
    <w:rsid w:val="00D74A7A"/>
    <w:rsid w:val="00D7599B"/>
    <w:rsid w:val="00D75BA1"/>
    <w:rsid w:val="00D767F0"/>
    <w:rsid w:val="00D80B05"/>
    <w:rsid w:val="00D81257"/>
    <w:rsid w:val="00D81B08"/>
    <w:rsid w:val="00D82181"/>
    <w:rsid w:val="00D84D20"/>
    <w:rsid w:val="00D85220"/>
    <w:rsid w:val="00D859CC"/>
    <w:rsid w:val="00D85D04"/>
    <w:rsid w:val="00D86491"/>
    <w:rsid w:val="00D91304"/>
    <w:rsid w:val="00D91833"/>
    <w:rsid w:val="00D93C0C"/>
    <w:rsid w:val="00D93DD4"/>
    <w:rsid w:val="00D94776"/>
    <w:rsid w:val="00D948BA"/>
    <w:rsid w:val="00D9695F"/>
    <w:rsid w:val="00D977D6"/>
    <w:rsid w:val="00D97F73"/>
    <w:rsid w:val="00DA0FC4"/>
    <w:rsid w:val="00DA194B"/>
    <w:rsid w:val="00DA1A0F"/>
    <w:rsid w:val="00DA3389"/>
    <w:rsid w:val="00DA37E5"/>
    <w:rsid w:val="00DA43D0"/>
    <w:rsid w:val="00DA4593"/>
    <w:rsid w:val="00DA49C3"/>
    <w:rsid w:val="00DA60FD"/>
    <w:rsid w:val="00DB1280"/>
    <w:rsid w:val="00DB1604"/>
    <w:rsid w:val="00DB2E43"/>
    <w:rsid w:val="00DB3CA7"/>
    <w:rsid w:val="00DB78A1"/>
    <w:rsid w:val="00DC3F27"/>
    <w:rsid w:val="00DC4C93"/>
    <w:rsid w:val="00DC69B8"/>
    <w:rsid w:val="00DD057E"/>
    <w:rsid w:val="00DD2259"/>
    <w:rsid w:val="00DD27B2"/>
    <w:rsid w:val="00DD29BC"/>
    <w:rsid w:val="00DD29C0"/>
    <w:rsid w:val="00DD429A"/>
    <w:rsid w:val="00DD4C2B"/>
    <w:rsid w:val="00DD531D"/>
    <w:rsid w:val="00DD5ABB"/>
    <w:rsid w:val="00DD6A1A"/>
    <w:rsid w:val="00DD6BFF"/>
    <w:rsid w:val="00DD6C83"/>
    <w:rsid w:val="00DE13CD"/>
    <w:rsid w:val="00DE1FED"/>
    <w:rsid w:val="00DE24C1"/>
    <w:rsid w:val="00DE268A"/>
    <w:rsid w:val="00DE3EF5"/>
    <w:rsid w:val="00DE432E"/>
    <w:rsid w:val="00DE6673"/>
    <w:rsid w:val="00DE7A82"/>
    <w:rsid w:val="00DF2F5D"/>
    <w:rsid w:val="00DF310A"/>
    <w:rsid w:val="00DF4629"/>
    <w:rsid w:val="00DF4B91"/>
    <w:rsid w:val="00DF4D74"/>
    <w:rsid w:val="00DF53E5"/>
    <w:rsid w:val="00DF5F27"/>
    <w:rsid w:val="00DF6540"/>
    <w:rsid w:val="00DF6972"/>
    <w:rsid w:val="00DF73E0"/>
    <w:rsid w:val="00DF7AF5"/>
    <w:rsid w:val="00E00773"/>
    <w:rsid w:val="00E01150"/>
    <w:rsid w:val="00E01EAF"/>
    <w:rsid w:val="00E023DF"/>
    <w:rsid w:val="00E02EE6"/>
    <w:rsid w:val="00E037B5"/>
    <w:rsid w:val="00E04BA9"/>
    <w:rsid w:val="00E102F5"/>
    <w:rsid w:val="00E10E31"/>
    <w:rsid w:val="00E11CE1"/>
    <w:rsid w:val="00E1217E"/>
    <w:rsid w:val="00E1326C"/>
    <w:rsid w:val="00E13593"/>
    <w:rsid w:val="00E135E7"/>
    <w:rsid w:val="00E14F29"/>
    <w:rsid w:val="00E15259"/>
    <w:rsid w:val="00E16BE8"/>
    <w:rsid w:val="00E21E91"/>
    <w:rsid w:val="00E2506C"/>
    <w:rsid w:val="00E250F7"/>
    <w:rsid w:val="00E26BF8"/>
    <w:rsid w:val="00E317AB"/>
    <w:rsid w:val="00E31F19"/>
    <w:rsid w:val="00E31F58"/>
    <w:rsid w:val="00E3234B"/>
    <w:rsid w:val="00E3398F"/>
    <w:rsid w:val="00E3399D"/>
    <w:rsid w:val="00E37282"/>
    <w:rsid w:val="00E37974"/>
    <w:rsid w:val="00E41DDA"/>
    <w:rsid w:val="00E42F87"/>
    <w:rsid w:val="00E449EB"/>
    <w:rsid w:val="00E44C01"/>
    <w:rsid w:val="00E47302"/>
    <w:rsid w:val="00E50962"/>
    <w:rsid w:val="00E50FBA"/>
    <w:rsid w:val="00E53623"/>
    <w:rsid w:val="00E542BD"/>
    <w:rsid w:val="00E54FF9"/>
    <w:rsid w:val="00E553FB"/>
    <w:rsid w:val="00E56DDE"/>
    <w:rsid w:val="00E61034"/>
    <w:rsid w:val="00E641BF"/>
    <w:rsid w:val="00E64492"/>
    <w:rsid w:val="00E64A97"/>
    <w:rsid w:val="00E64B57"/>
    <w:rsid w:val="00E65701"/>
    <w:rsid w:val="00E660C4"/>
    <w:rsid w:val="00E7126C"/>
    <w:rsid w:val="00E765E8"/>
    <w:rsid w:val="00E815F0"/>
    <w:rsid w:val="00E839BA"/>
    <w:rsid w:val="00E848D9"/>
    <w:rsid w:val="00E849A3"/>
    <w:rsid w:val="00E85534"/>
    <w:rsid w:val="00E85648"/>
    <w:rsid w:val="00E85C0A"/>
    <w:rsid w:val="00E85FB5"/>
    <w:rsid w:val="00E90209"/>
    <w:rsid w:val="00E903A8"/>
    <w:rsid w:val="00E91D95"/>
    <w:rsid w:val="00E92C28"/>
    <w:rsid w:val="00E92FBA"/>
    <w:rsid w:val="00E9397D"/>
    <w:rsid w:val="00E94A1E"/>
    <w:rsid w:val="00E962F6"/>
    <w:rsid w:val="00E96696"/>
    <w:rsid w:val="00E97DE5"/>
    <w:rsid w:val="00EA05E2"/>
    <w:rsid w:val="00EA15D8"/>
    <w:rsid w:val="00EA3D94"/>
    <w:rsid w:val="00EA3E4D"/>
    <w:rsid w:val="00EA43EC"/>
    <w:rsid w:val="00EA62E0"/>
    <w:rsid w:val="00EA6BAF"/>
    <w:rsid w:val="00EB022E"/>
    <w:rsid w:val="00EB07E4"/>
    <w:rsid w:val="00EB0D34"/>
    <w:rsid w:val="00EB1D6D"/>
    <w:rsid w:val="00EB39C4"/>
    <w:rsid w:val="00EB4720"/>
    <w:rsid w:val="00EB5A02"/>
    <w:rsid w:val="00EB5D14"/>
    <w:rsid w:val="00EB5E72"/>
    <w:rsid w:val="00EC12CE"/>
    <w:rsid w:val="00EC176F"/>
    <w:rsid w:val="00EC1A55"/>
    <w:rsid w:val="00EC2628"/>
    <w:rsid w:val="00EC4B16"/>
    <w:rsid w:val="00EC6464"/>
    <w:rsid w:val="00ED0DEE"/>
    <w:rsid w:val="00ED0E07"/>
    <w:rsid w:val="00ED0FF9"/>
    <w:rsid w:val="00ED318E"/>
    <w:rsid w:val="00ED36E9"/>
    <w:rsid w:val="00ED774A"/>
    <w:rsid w:val="00EE0000"/>
    <w:rsid w:val="00EE209E"/>
    <w:rsid w:val="00EE2C6F"/>
    <w:rsid w:val="00EE3B7E"/>
    <w:rsid w:val="00EE4D37"/>
    <w:rsid w:val="00EE5526"/>
    <w:rsid w:val="00EE5B33"/>
    <w:rsid w:val="00EE5BE3"/>
    <w:rsid w:val="00EE5CE3"/>
    <w:rsid w:val="00EE5F4C"/>
    <w:rsid w:val="00EE6E99"/>
    <w:rsid w:val="00EE705E"/>
    <w:rsid w:val="00EE7750"/>
    <w:rsid w:val="00EF19FC"/>
    <w:rsid w:val="00EF1C37"/>
    <w:rsid w:val="00EF3984"/>
    <w:rsid w:val="00EF3A3D"/>
    <w:rsid w:val="00EF6C1E"/>
    <w:rsid w:val="00EF7168"/>
    <w:rsid w:val="00F0137E"/>
    <w:rsid w:val="00F01699"/>
    <w:rsid w:val="00F01BE1"/>
    <w:rsid w:val="00F0793E"/>
    <w:rsid w:val="00F102C3"/>
    <w:rsid w:val="00F10BD7"/>
    <w:rsid w:val="00F1281B"/>
    <w:rsid w:val="00F13C96"/>
    <w:rsid w:val="00F13F3F"/>
    <w:rsid w:val="00F155FA"/>
    <w:rsid w:val="00F16CA0"/>
    <w:rsid w:val="00F2034F"/>
    <w:rsid w:val="00F209DE"/>
    <w:rsid w:val="00F2120F"/>
    <w:rsid w:val="00F21757"/>
    <w:rsid w:val="00F233BD"/>
    <w:rsid w:val="00F23EA5"/>
    <w:rsid w:val="00F24DDA"/>
    <w:rsid w:val="00F2539A"/>
    <w:rsid w:val="00F275FA"/>
    <w:rsid w:val="00F30E81"/>
    <w:rsid w:val="00F32234"/>
    <w:rsid w:val="00F33801"/>
    <w:rsid w:val="00F33FA6"/>
    <w:rsid w:val="00F35105"/>
    <w:rsid w:val="00F35EF4"/>
    <w:rsid w:val="00F3660E"/>
    <w:rsid w:val="00F4112F"/>
    <w:rsid w:val="00F4246D"/>
    <w:rsid w:val="00F42668"/>
    <w:rsid w:val="00F4388A"/>
    <w:rsid w:val="00F444C2"/>
    <w:rsid w:val="00F4553E"/>
    <w:rsid w:val="00F51848"/>
    <w:rsid w:val="00F51CEC"/>
    <w:rsid w:val="00F52497"/>
    <w:rsid w:val="00F52810"/>
    <w:rsid w:val="00F55B7E"/>
    <w:rsid w:val="00F56CDD"/>
    <w:rsid w:val="00F56DEE"/>
    <w:rsid w:val="00F6050D"/>
    <w:rsid w:val="00F61D10"/>
    <w:rsid w:val="00F629D7"/>
    <w:rsid w:val="00F63DF5"/>
    <w:rsid w:val="00F655CE"/>
    <w:rsid w:val="00F6593E"/>
    <w:rsid w:val="00F664A1"/>
    <w:rsid w:val="00F664B1"/>
    <w:rsid w:val="00F668F2"/>
    <w:rsid w:val="00F66BA4"/>
    <w:rsid w:val="00F66C74"/>
    <w:rsid w:val="00F67F10"/>
    <w:rsid w:val="00F70F1D"/>
    <w:rsid w:val="00F71262"/>
    <w:rsid w:val="00F72709"/>
    <w:rsid w:val="00F72781"/>
    <w:rsid w:val="00F72F66"/>
    <w:rsid w:val="00F73493"/>
    <w:rsid w:val="00F74104"/>
    <w:rsid w:val="00F75BEB"/>
    <w:rsid w:val="00F765E0"/>
    <w:rsid w:val="00F77C93"/>
    <w:rsid w:val="00F8093B"/>
    <w:rsid w:val="00F80A22"/>
    <w:rsid w:val="00F81E0E"/>
    <w:rsid w:val="00F82948"/>
    <w:rsid w:val="00F84659"/>
    <w:rsid w:val="00F8518C"/>
    <w:rsid w:val="00F86F49"/>
    <w:rsid w:val="00F87020"/>
    <w:rsid w:val="00F902E5"/>
    <w:rsid w:val="00F907CA"/>
    <w:rsid w:val="00F90A44"/>
    <w:rsid w:val="00F90D69"/>
    <w:rsid w:val="00F921CE"/>
    <w:rsid w:val="00F924C8"/>
    <w:rsid w:val="00F940A5"/>
    <w:rsid w:val="00F943FC"/>
    <w:rsid w:val="00F95641"/>
    <w:rsid w:val="00F96EDF"/>
    <w:rsid w:val="00F975CD"/>
    <w:rsid w:val="00F97DBF"/>
    <w:rsid w:val="00FA1E39"/>
    <w:rsid w:val="00FA1F7B"/>
    <w:rsid w:val="00FA28DE"/>
    <w:rsid w:val="00FA2AF9"/>
    <w:rsid w:val="00FA2B47"/>
    <w:rsid w:val="00FA60E3"/>
    <w:rsid w:val="00FA7D08"/>
    <w:rsid w:val="00FB0005"/>
    <w:rsid w:val="00FB1587"/>
    <w:rsid w:val="00FB4BAB"/>
    <w:rsid w:val="00FB50A8"/>
    <w:rsid w:val="00FB5374"/>
    <w:rsid w:val="00FB5457"/>
    <w:rsid w:val="00FB567C"/>
    <w:rsid w:val="00FB5E85"/>
    <w:rsid w:val="00FC273C"/>
    <w:rsid w:val="00FC2BB9"/>
    <w:rsid w:val="00FC3C6C"/>
    <w:rsid w:val="00FC4B1C"/>
    <w:rsid w:val="00FC5157"/>
    <w:rsid w:val="00FC5289"/>
    <w:rsid w:val="00FC6509"/>
    <w:rsid w:val="00FC729B"/>
    <w:rsid w:val="00FC7724"/>
    <w:rsid w:val="00FD0711"/>
    <w:rsid w:val="00FD1386"/>
    <w:rsid w:val="00FD33B3"/>
    <w:rsid w:val="00FD3922"/>
    <w:rsid w:val="00FD467D"/>
    <w:rsid w:val="00FD5111"/>
    <w:rsid w:val="00FD659F"/>
    <w:rsid w:val="00FD70A4"/>
    <w:rsid w:val="00FD7162"/>
    <w:rsid w:val="00FD76F4"/>
    <w:rsid w:val="00FE012A"/>
    <w:rsid w:val="00FE0C4C"/>
    <w:rsid w:val="00FE19D7"/>
    <w:rsid w:val="00FE2665"/>
    <w:rsid w:val="00FE3379"/>
    <w:rsid w:val="00FE3A98"/>
    <w:rsid w:val="00FE5789"/>
    <w:rsid w:val="00FE73CA"/>
    <w:rsid w:val="00FE7B1A"/>
    <w:rsid w:val="00FF099B"/>
    <w:rsid w:val="00FF297C"/>
    <w:rsid w:val="00FF4944"/>
    <w:rsid w:val="00FF495C"/>
    <w:rsid w:val="00FF613D"/>
    <w:rsid w:val="00FF6417"/>
    <w:rsid w:val="00FF6DCB"/>
    <w:rsid w:val="00FF78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33907B-4E20-4664-844E-FA9C3946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B2D"/>
  </w:style>
  <w:style w:type="paragraph" w:styleId="Heading2">
    <w:name w:val="heading 2"/>
    <w:basedOn w:val="Normal"/>
    <w:next w:val="Normal"/>
    <w:link w:val="Heading2Char"/>
    <w:semiHidden/>
    <w:unhideWhenUsed/>
    <w:qFormat/>
    <w:rsid w:val="002A5B50"/>
    <w:pPr>
      <w:keepNext/>
      <w:spacing w:before="240" w:after="60" w:line="240" w:lineRule="auto"/>
      <w:outlineLvl w:val="1"/>
    </w:pPr>
    <w:rPr>
      <w:rFonts w:ascii="Cambria" w:eastAsia="Times New Roman" w:hAnsi="Cambria" w:cs="Times New Roman"/>
      <w:b/>
      <w:bCs/>
      <w:i/>
      <w:iCs/>
      <w:sz w:val="28"/>
      <w:szCs w:val="28"/>
      <w:lang w:eastAsia="en-GB"/>
    </w:rPr>
  </w:style>
  <w:style w:type="paragraph" w:styleId="Heading3">
    <w:name w:val="heading 3"/>
    <w:basedOn w:val="Normal"/>
    <w:next w:val="Normal"/>
    <w:link w:val="Heading3Char"/>
    <w:uiPriority w:val="9"/>
    <w:semiHidden/>
    <w:unhideWhenUsed/>
    <w:qFormat/>
    <w:rsid w:val="00EE209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E209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534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34F6"/>
    <w:rPr>
      <w:sz w:val="20"/>
      <w:szCs w:val="20"/>
    </w:rPr>
  </w:style>
  <w:style w:type="character" w:styleId="FootnoteReference">
    <w:name w:val="footnote reference"/>
    <w:basedOn w:val="DefaultParagraphFont"/>
    <w:uiPriority w:val="99"/>
    <w:semiHidden/>
    <w:unhideWhenUsed/>
    <w:rsid w:val="000534F6"/>
    <w:rPr>
      <w:vertAlign w:val="superscript"/>
    </w:rPr>
  </w:style>
  <w:style w:type="character" w:styleId="Hyperlink">
    <w:name w:val="Hyperlink"/>
    <w:basedOn w:val="DefaultParagraphFont"/>
    <w:uiPriority w:val="99"/>
    <w:unhideWhenUsed/>
    <w:rsid w:val="000534F6"/>
    <w:rPr>
      <w:color w:val="0000FF"/>
      <w:u w:val="single"/>
    </w:rPr>
  </w:style>
  <w:style w:type="paragraph" w:styleId="ListParagraph">
    <w:name w:val="List Paragraph"/>
    <w:basedOn w:val="Normal"/>
    <w:uiPriority w:val="34"/>
    <w:qFormat/>
    <w:rsid w:val="00161619"/>
    <w:pPr>
      <w:ind w:left="720"/>
      <w:contextualSpacing/>
    </w:pPr>
  </w:style>
  <w:style w:type="paragraph" w:styleId="Header">
    <w:name w:val="header"/>
    <w:basedOn w:val="Normal"/>
    <w:link w:val="HeaderChar"/>
    <w:uiPriority w:val="99"/>
    <w:semiHidden/>
    <w:unhideWhenUsed/>
    <w:rsid w:val="00E41DD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41DDA"/>
  </w:style>
  <w:style w:type="paragraph" w:styleId="Footer">
    <w:name w:val="footer"/>
    <w:basedOn w:val="Normal"/>
    <w:link w:val="FooterChar"/>
    <w:uiPriority w:val="99"/>
    <w:unhideWhenUsed/>
    <w:rsid w:val="00E41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DDA"/>
  </w:style>
  <w:style w:type="paragraph" w:styleId="NormalWeb">
    <w:name w:val="Normal (Web)"/>
    <w:basedOn w:val="Normal"/>
    <w:uiPriority w:val="99"/>
    <w:unhideWhenUsed/>
    <w:rsid w:val="00FB54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22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A5A"/>
    <w:rPr>
      <w:rFonts w:ascii="Tahoma" w:hAnsi="Tahoma" w:cs="Tahoma"/>
      <w:sz w:val="16"/>
      <w:szCs w:val="16"/>
    </w:rPr>
  </w:style>
  <w:style w:type="character" w:styleId="CommentReference">
    <w:name w:val="annotation reference"/>
    <w:basedOn w:val="DefaultParagraphFont"/>
    <w:uiPriority w:val="99"/>
    <w:semiHidden/>
    <w:unhideWhenUsed/>
    <w:rsid w:val="00C3725A"/>
    <w:rPr>
      <w:sz w:val="16"/>
      <w:szCs w:val="16"/>
    </w:rPr>
  </w:style>
  <w:style w:type="paragraph" w:styleId="CommentText">
    <w:name w:val="annotation text"/>
    <w:basedOn w:val="Normal"/>
    <w:link w:val="CommentTextChar"/>
    <w:uiPriority w:val="99"/>
    <w:semiHidden/>
    <w:unhideWhenUsed/>
    <w:rsid w:val="00C3725A"/>
    <w:pPr>
      <w:spacing w:line="240" w:lineRule="auto"/>
    </w:pPr>
    <w:rPr>
      <w:sz w:val="20"/>
      <w:szCs w:val="20"/>
    </w:rPr>
  </w:style>
  <w:style w:type="character" w:customStyle="1" w:styleId="CommentTextChar">
    <w:name w:val="Comment Text Char"/>
    <w:basedOn w:val="DefaultParagraphFont"/>
    <w:link w:val="CommentText"/>
    <w:uiPriority w:val="99"/>
    <w:semiHidden/>
    <w:rsid w:val="00C3725A"/>
    <w:rPr>
      <w:sz w:val="20"/>
      <w:szCs w:val="20"/>
    </w:rPr>
  </w:style>
  <w:style w:type="paragraph" w:styleId="CommentSubject">
    <w:name w:val="annotation subject"/>
    <w:basedOn w:val="CommentText"/>
    <w:next w:val="CommentText"/>
    <w:link w:val="CommentSubjectChar"/>
    <w:uiPriority w:val="99"/>
    <w:semiHidden/>
    <w:unhideWhenUsed/>
    <w:rsid w:val="00C3725A"/>
    <w:rPr>
      <w:b/>
      <w:bCs/>
    </w:rPr>
  </w:style>
  <w:style w:type="character" w:customStyle="1" w:styleId="CommentSubjectChar">
    <w:name w:val="Comment Subject Char"/>
    <w:basedOn w:val="CommentTextChar"/>
    <w:link w:val="CommentSubject"/>
    <w:uiPriority w:val="99"/>
    <w:semiHidden/>
    <w:rsid w:val="00C3725A"/>
    <w:rPr>
      <w:b/>
      <w:bCs/>
      <w:sz w:val="20"/>
      <w:szCs w:val="20"/>
    </w:rPr>
  </w:style>
  <w:style w:type="character" w:customStyle="1" w:styleId="apple-converted-space">
    <w:name w:val="apple-converted-space"/>
    <w:basedOn w:val="DefaultParagraphFont"/>
    <w:rsid w:val="00732E27"/>
  </w:style>
  <w:style w:type="table" w:styleId="TableGrid">
    <w:name w:val="Table Grid"/>
    <w:basedOn w:val="TableNormal"/>
    <w:uiPriority w:val="59"/>
    <w:rsid w:val="004A4B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qFormat/>
    <w:rsid w:val="000E08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nl-NL"/>
    </w:rPr>
  </w:style>
  <w:style w:type="character" w:customStyle="1" w:styleId="TitleChar">
    <w:name w:val="Title Char"/>
    <w:basedOn w:val="DefaultParagraphFont"/>
    <w:link w:val="Title"/>
    <w:rsid w:val="000E0802"/>
    <w:rPr>
      <w:rFonts w:asciiTheme="majorHAnsi" w:eastAsiaTheme="majorEastAsia" w:hAnsiTheme="majorHAnsi" w:cstheme="majorBidi"/>
      <w:color w:val="17365D" w:themeColor="text2" w:themeShade="BF"/>
      <w:spacing w:val="5"/>
      <w:kern w:val="28"/>
      <w:sz w:val="52"/>
      <w:szCs w:val="52"/>
      <w:lang w:val="nl-NL"/>
    </w:rPr>
  </w:style>
  <w:style w:type="character" w:customStyle="1" w:styleId="Heading2Char">
    <w:name w:val="Heading 2 Char"/>
    <w:basedOn w:val="DefaultParagraphFont"/>
    <w:link w:val="Heading2"/>
    <w:semiHidden/>
    <w:rsid w:val="002A5B50"/>
    <w:rPr>
      <w:rFonts w:ascii="Cambria" w:eastAsia="Times New Roman" w:hAnsi="Cambria" w:cs="Times New Roman"/>
      <w:b/>
      <w:bCs/>
      <w:i/>
      <w:iCs/>
      <w:sz w:val="28"/>
      <w:szCs w:val="28"/>
      <w:lang w:eastAsia="en-GB"/>
    </w:rPr>
  </w:style>
  <w:style w:type="paragraph" w:styleId="TOC1">
    <w:name w:val="toc 1"/>
    <w:basedOn w:val="Normal"/>
    <w:next w:val="Normal"/>
    <w:autoRedefine/>
    <w:uiPriority w:val="39"/>
    <w:unhideWhenUsed/>
    <w:rsid w:val="002A5B50"/>
    <w:pPr>
      <w:spacing w:after="100"/>
    </w:pPr>
    <w:rPr>
      <w:rFonts w:ascii="Calibri" w:eastAsia="Calibri" w:hAnsi="Calibri" w:cs="Times New Roman"/>
      <w:lang w:val="en-US"/>
    </w:rPr>
  </w:style>
  <w:style w:type="paragraph" w:styleId="TOC2">
    <w:name w:val="toc 2"/>
    <w:basedOn w:val="Normal"/>
    <w:next w:val="Normal"/>
    <w:autoRedefine/>
    <w:uiPriority w:val="39"/>
    <w:unhideWhenUsed/>
    <w:rsid w:val="002A5B50"/>
    <w:pPr>
      <w:tabs>
        <w:tab w:val="left" w:pos="1276"/>
        <w:tab w:val="right" w:leader="dot" w:pos="9350"/>
      </w:tabs>
      <w:spacing w:after="100"/>
      <w:jc w:val="both"/>
    </w:pPr>
    <w:rPr>
      <w:rFonts w:ascii="Times New Roman" w:eastAsia="Calibri" w:hAnsi="Times New Roman" w:cs="Times New Roman"/>
      <w:noProof/>
      <w:sz w:val="20"/>
      <w:szCs w:val="20"/>
      <w:lang w:val="en-US"/>
    </w:rPr>
  </w:style>
  <w:style w:type="paragraph" w:styleId="TOC3">
    <w:name w:val="toc 3"/>
    <w:basedOn w:val="Normal"/>
    <w:next w:val="Normal"/>
    <w:autoRedefine/>
    <w:uiPriority w:val="39"/>
    <w:unhideWhenUsed/>
    <w:rsid w:val="002A5B50"/>
    <w:pPr>
      <w:tabs>
        <w:tab w:val="left" w:pos="1320"/>
        <w:tab w:val="right" w:leader="dot" w:pos="9350"/>
      </w:tabs>
      <w:spacing w:after="100"/>
      <w:ind w:left="440"/>
    </w:pPr>
    <w:rPr>
      <w:rFonts w:ascii="Times New Roman" w:eastAsia="Calibri" w:hAnsi="Times New Roman" w:cs="Times New Roman"/>
      <w:noProof/>
      <w:sz w:val="20"/>
      <w:szCs w:val="20"/>
      <w:lang w:val="en-US"/>
    </w:rPr>
  </w:style>
  <w:style w:type="character" w:styleId="FollowedHyperlink">
    <w:name w:val="FollowedHyperlink"/>
    <w:basedOn w:val="DefaultParagraphFont"/>
    <w:uiPriority w:val="99"/>
    <w:semiHidden/>
    <w:unhideWhenUsed/>
    <w:rsid w:val="00EE209E"/>
    <w:rPr>
      <w:color w:val="800080" w:themeColor="followedHyperlink"/>
      <w:u w:val="single"/>
    </w:rPr>
  </w:style>
  <w:style w:type="character" w:customStyle="1" w:styleId="Heading4Char">
    <w:name w:val="Heading 4 Char"/>
    <w:basedOn w:val="DefaultParagraphFont"/>
    <w:link w:val="Heading4"/>
    <w:uiPriority w:val="9"/>
    <w:semiHidden/>
    <w:rsid w:val="00EE209E"/>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semiHidden/>
    <w:rsid w:val="00EE209E"/>
    <w:rPr>
      <w:rFonts w:asciiTheme="majorHAnsi" w:eastAsiaTheme="majorEastAsia" w:hAnsiTheme="majorHAnsi" w:cstheme="majorBidi"/>
      <w:b/>
      <w:bCs/>
      <w:color w:val="4F81BD" w:themeColor="accent1"/>
    </w:rPr>
  </w:style>
  <w:style w:type="paragraph" w:styleId="TableofFigures">
    <w:name w:val="table of figures"/>
    <w:basedOn w:val="ListContinue3"/>
    <w:next w:val="Normal"/>
    <w:autoRedefine/>
    <w:uiPriority w:val="99"/>
    <w:qFormat/>
    <w:rsid w:val="00EE209E"/>
    <w:pPr>
      <w:tabs>
        <w:tab w:val="right" w:leader="dot" w:pos="9350"/>
      </w:tabs>
      <w:spacing w:line="480" w:lineRule="auto"/>
      <w:ind w:left="0"/>
      <w:contextualSpacing w:val="0"/>
      <w:jc w:val="both"/>
    </w:pPr>
    <w:rPr>
      <w:rFonts w:ascii="Times New Roman" w:eastAsia="Calibri" w:hAnsi="Times New Roman" w:cs="Calibri"/>
      <w:sz w:val="24"/>
      <w:lang w:val="en-US"/>
    </w:rPr>
  </w:style>
  <w:style w:type="paragraph" w:styleId="ListContinue3">
    <w:name w:val="List Continue 3"/>
    <w:basedOn w:val="Normal"/>
    <w:uiPriority w:val="99"/>
    <w:semiHidden/>
    <w:unhideWhenUsed/>
    <w:rsid w:val="00EE209E"/>
    <w:pPr>
      <w:spacing w:after="120"/>
      <w:ind w:left="849"/>
      <w:contextualSpacing/>
    </w:pPr>
  </w:style>
  <w:style w:type="table" w:styleId="LightGrid">
    <w:name w:val="Light Grid"/>
    <w:basedOn w:val="TableNormal"/>
    <w:uiPriority w:val="62"/>
    <w:rsid w:val="00793C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2598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4">
    <w:name w:val="Medium Shading 1 Accent 4"/>
    <w:basedOn w:val="TableNormal"/>
    <w:uiPriority w:val="63"/>
    <w:rsid w:val="00525981"/>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Grid3-Accent6">
    <w:name w:val="Medium Grid 3 Accent 6"/>
    <w:basedOn w:val="TableNormal"/>
    <w:uiPriority w:val="69"/>
    <w:rsid w:val="00A75AE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Grid3-Accent3">
    <w:name w:val="Medium Grid 3 Accent 3"/>
    <w:basedOn w:val="TableNormal"/>
    <w:uiPriority w:val="69"/>
    <w:rsid w:val="00493F5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980990">
      <w:bodyDiv w:val="1"/>
      <w:marLeft w:val="0"/>
      <w:marRight w:val="0"/>
      <w:marTop w:val="0"/>
      <w:marBottom w:val="0"/>
      <w:divBdr>
        <w:top w:val="none" w:sz="0" w:space="0" w:color="auto"/>
        <w:left w:val="none" w:sz="0" w:space="0" w:color="auto"/>
        <w:bottom w:val="none" w:sz="0" w:space="0" w:color="auto"/>
        <w:right w:val="none" w:sz="0" w:space="0" w:color="auto"/>
      </w:divBdr>
    </w:div>
    <w:div w:id="534197935">
      <w:bodyDiv w:val="1"/>
      <w:marLeft w:val="0"/>
      <w:marRight w:val="0"/>
      <w:marTop w:val="0"/>
      <w:marBottom w:val="0"/>
      <w:divBdr>
        <w:top w:val="none" w:sz="0" w:space="0" w:color="auto"/>
        <w:left w:val="none" w:sz="0" w:space="0" w:color="auto"/>
        <w:bottom w:val="none" w:sz="0" w:space="0" w:color="auto"/>
        <w:right w:val="none" w:sz="0" w:space="0" w:color="auto"/>
      </w:divBdr>
    </w:div>
    <w:div w:id="714160691">
      <w:bodyDiv w:val="1"/>
      <w:marLeft w:val="0"/>
      <w:marRight w:val="0"/>
      <w:marTop w:val="0"/>
      <w:marBottom w:val="0"/>
      <w:divBdr>
        <w:top w:val="none" w:sz="0" w:space="0" w:color="auto"/>
        <w:left w:val="none" w:sz="0" w:space="0" w:color="auto"/>
        <w:bottom w:val="none" w:sz="0" w:space="0" w:color="auto"/>
        <w:right w:val="none" w:sz="0" w:space="0" w:color="auto"/>
      </w:divBdr>
    </w:div>
    <w:div w:id="1151093456">
      <w:bodyDiv w:val="1"/>
      <w:marLeft w:val="0"/>
      <w:marRight w:val="0"/>
      <w:marTop w:val="0"/>
      <w:marBottom w:val="0"/>
      <w:divBdr>
        <w:top w:val="none" w:sz="0" w:space="0" w:color="auto"/>
        <w:left w:val="none" w:sz="0" w:space="0" w:color="auto"/>
        <w:bottom w:val="none" w:sz="0" w:space="0" w:color="auto"/>
        <w:right w:val="none" w:sz="0" w:space="0" w:color="auto"/>
      </w:divBdr>
    </w:div>
    <w:div w:id="1945573924">
      <w:bodyDiv w:val="1"/>
      <w:marLeft w:val="5"/>
      <w:marRight w:val="5"/>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chart" Target="charts/chart4.xml"/><Relationship Id="rId26" Type="http://schemas.openxmlformats.org/officeDocument/2006/relationships/footer" Target="footer3.xml"/><Relationship Id="rId39" Type="http://schemas.openxmlformats.org/officeDocument/2006/relationships/footer" Target="footer7.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chart" Target="charts/chart1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3.xml"/><Relationship Id="rId25" Type="http://schemas.openxmlformats.org/officeDocument/2006/relationships/header" Target="header2.xml"/><Relationship Id="rId33" Type="http://schemas.openxmlformats.org/officeDocument/2006/relationships/chart" Target="charts/chart13.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footer" Target="footer5.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32" Type="http://schemas.openxmlformats.org/officeDocument/2006/relationships/chart" Target="charts/chart12.xml"/><Relationship Id="rId37" Type="http://schemas.openxmlformats.org/officeDocument/2006/relationships/header" Target="header5.xml"/><Relationship Id="rId40"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header" Target="header3.xml"/><Relationship Id="rId36"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chart" Target="charts/chart5.xml"/><Relationship Id="rId31" Type="http://schemas.openxmlformats.org/officeDocument/2006/relationships/chart" Target="charts/chart1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chart" Target="charts/chart8.xml"/><Relationship Id="rId27" Type="http://schemas.openxmlformats.org/officeDocument/2006/relationships/footer" Target="footer4.xml"/><Relationship Id="rId30" Type="http://schemas.openxmlformats.org/officeDocument/2006/relationships/chart" Target="charts/chart10.xml"/><Relationship Id="rId35" Type="http://schemas.openxmlformats.org/officeDocument/2006/relationships/image" Target="media/image8.jpeg"/><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catholic-pages.com/documents/"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funda\Desktop\Book1-TYpes%20of%20Labour.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Kafunda\Desktop\Book1-Tobten%20Draft%20II.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Kafunda\Desktop\Book1-Tobten%20Draft%20I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Kafunda\Desktop\Book1-Tobten%20Draft%20II.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Kafunda\Desktop\Book1-Tobten%20Draft%20II.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Kafunda\Desktop\Book1-Tobten%20Draft%20II.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Kafunda\Desktop\Book1-TYpes%20of%20Labour.xlsx" TargetMode="External"/><Relationship Id="rId1" Type="http://schemas.openxmlformats.org/officeDocument/2006/relationships/image" Target="../media/image6.jpeg"/></Relationships>
</file>

<file path=word/charts/_rels/chart3.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image" Target="../media/image7.jpeg"/></Relationships>
</file>

<file path=word/charts/_rels/chart4.xml.rels><?xml version="1.0" encoding="UTF-8" standalone="yes"?>
<Relationships xmlns="http://schemas.openxmlformats.org/package/2006/relationships"><Relationship Id="rId1" Type="http://schemas.openxmlformats.org/officeDocument/2006/relationships/oleObject" Target="file:///C:\Users\Kafunda\Desktop\Book1-Tobten%20Draft%20I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afunda\Desktop\Book1-TYpes%20of%20Labour.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afunda\Desktop\Book1-Tobten%20Draft%20I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Kafunda\Desktop\Book1-Tobten%20Draft%20I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Kafunda\Desktop\Book1-Tobten%20Draft%20I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Kafunda\Desktop\Book1-Tobten%20Draft%20I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Sheet1!$E$16</c:f>
              <c:strCache>
                <c:ptCount val="1"/>
                <c:pt idx="0">
                  <c:v>Tenant</c:v>
                </c:pt>
              </c:strCache>
            </c:strRef>
          </c:tx>
          <c:invertIfNegative val="0"/>
          <c:cat>
            <c:strRef>
              <c:f>Sheet1!$D$17:$D$22</c:f>
              <c:strCache>
                <c:ptCount val="6"/>
                <c:pt idx="0">
                  <c:v>Up to 10</c:v>
                </c:pt>
                <c:pt idx="1">
                  <c:v>10.01-25</c:v>
                </c:pt>
                <c:pt idx="2">
                  <c:v>25.01-50</c:v>
                </c:pt>
                <c:pt idx="3">
                  <c:v>50.01-100</c:v>
                </c:pt>
                <c:pt idx="4">
                  <c:v>100.01-150</c:v>
                </c:pt>
                <c:pt idx="5">
                  <c:v>150+</c:v>
                </c:pt>
              </c:strCache>
            </c:strRef>
          </c:cat>
          <c:val>
            <c:numRef>
              <c:f>Sheet1!$E$17:$E$22</c:f>
              <c:numCache>
                <c:formatCode>General</c:formatCode>
                <c:ptCount val="6"/>
                <c:pt idx="0">
                  <c:v>28</c:v>
                </c:pt>
                <c:pt idx="1">
                  <c:v>37</c:v>
                </c:pt>
                <c:pt idx="2">
                  <c:v>53</c:v>
                </c:pt>
                <c:pt idx="3">
                  <c:v>162</c:v>
                </c:pt>
                <c:pt idx="4">
                  <c:v>210</c:v>
                </c:pt>
                <c:pt idx="5">
                  <c:v>342</c:v>
                </c:pt>
              </c:numCache>
            </c:numRef>
          </c:val>
        </c:ser>
        <c:ser>
          <c:idx val="1"/>
          <c:order val="1"/>
          <c:tx>
            <c:strRef>
              <c:f>Sheet1!$F$16</c:f>
              <c:strCache>
                <c:ptCount val="1"/>
                <c:pt idx="0">
                  <c:v>Permanent Labourers</c:v>
                </c:pt>
              </c:strCache>
            </c:strRef>
          </c:tx>
          <c:invertIfNegative val="0"/>
          <c:cat>
            <c:strRef>
              <c:f>Sheet1!$D$17:$D$22</c:f>
              <c:strCache>
                <c:ptCount val="6"/>
                <c:pt idx="0">
                  <c:v>Up to 10</c:v>
                </c:pt>
                <c:pt idx="1">
                  <c:v>10.01-25</c:v>
                </c:pt>
                <c:pt idx="2">
                  <c:v>25.01-50</c:v>
                </c:pt>
                <c:pt idx="3">
                  <c:v>50.01-100</c:v>
                </c:pt>
                <c:pt idx="4">
                  <c:v>100.01-150</c:v>
                </c:pt>
                <c:pt idx="5">
                  <c:v>150+</c:v>
                </c:pt>
              </c:strCache>
            </c:strRef>
          </c:cat>
          <c:val>
            <c:numRef>
              <c:f>Sheet1!$F$17:$F$22</c:f>
              <c:numCache>
                <c:formatCode>General</c:formatCode>
                <c:ptCount val="6"/>
                <c:pt idx="0">
                  <c:v>0</c:v>
                </c:pt>
                <c:pt idx="1">
                  <c:v>0</c:v>
                </c:pt>
                <c:pt idx="2">
                  <c:v>17</c:v>
                </c:pt>
                <c:pt idx="3">
                  <c:v>21</c:v>
                </c:pt>
                <c:pt idx="4">
                  <c:v>36</c:v>
                </c:pt>
                <c:pt idx="5">
                  <c:v>43</c:v>
                </c:pt>
              </c:numCache>
            </c:numRef>
          </c:val>
        </c:ser>
        <c:ser>
          <c:idx val="2"/>
          <c:order val="2"/>
          <c:tx>
            <c:strRef>
              <c:f>Sheet1!$G$16</c:f>
              <c:strCache>
                <c:ptCount val="1"/>
                <c:pt idx="0">
                  <c:v>Casual labourers</c:v>
                </c:pt>
              </c:strCache>
            </c:strRef>
          </c:tx>
          <c:invertIfNegative val="0"/>
          <c:cat>
            <c:strRef>
              <c:f>Sheet1!$D$17:$D$22</c:f>
              <c:strCache>
                <c:ptCount val="6"/>
                <c:pt idx="0">
                  <c:v>Up to 10</c:v>
                </c:pt>
                <c:pt idx="1">
                  <c:v>10.01-25</c:v>
                </c:pt>
                <c:pt idx="2">
                  <c:v>25.01-50</c:v>
                </c:pt>
                <c:pt idx="3">
                  <c:v>50.01-100</c:v>
                </c:pt>
                <c:pt idx="4">
                  <c:v>100.01-150</c:v>
                </c:pt>
                <c:pt idx="5">
                  <c:v>150+</c:v>
                </c:pt>
              </c:strCache>
            </c:strRef>
          </c:cat>
          <c:val>
            <c:numRef>
              <c:f>Sheet1!$G$17:$G$22</c:f>
              <c:numCache>
                <c:formatCode>General</c:formatCode>
                <c:ptCount val="6"/>
                <c:pt idx="0">
                  <c:v>6</c:v>
                </c:pt>
                <c:pt idx="1">
                  <c:v>10</c:v>
                </c:pt>
                <c:pt idx="2">
                  <c:v>21</c:v>
                </c:pt>
                <c:pt idx="3">
                  <c:v>55</c:v>
                </c:pt>
                <c:pt idx="4">
                  <c:v>98</c:v>
                </c:pt>
                <c:pt idx="5">
                  <c:v>175</c:v>
                </c:pt>
              </c:numCache>
            </c:numRef>
          </c:val>
        </c:ser>
        <c:dLbls>
          <c:showLegendKey val="0"/>
          <c:showVal val="0"/>
          <c:showCatName val="0"/>
          <c:showSerName val="0"/>
          <c:showPercent val="0"/>
          <c:showBubbleSize val="0"/>
        </c:dLbls>
        <c:gapWidth val="300"/>
        <c:axId val="504766360"/>
        <c:axId val="504765968"/>
      </c:barChart>
      <c:catAx>
        <c:axId val="504766360"/>
        <c:scaling>
          <c:orientation val="minMax"/>
        </c:scaling>
        <c:delete val="0"/>
        <c:axPos val="b"/>
        <c:title>
          <c:tx>
            <c:rich>
              <a:bodyPr/>
              <a:lstStyle/>
              <a:p>
                <a:pPr>
                  <a:defRPr lang="nl-NL"/>
                </a:pPr>
                <a:r>
                  <a:rPr lang="en-GB"/>
                  <a:t>Estate Size Category (Hectares)</a:t>
                </a:r>
                <a:endParaRPr lang="nl-NL"/>
              </a:p>
            </c:rich>
          </c:tx>
          <c:overlay val="0"/>
        </c:title>
        <c:numFmt formatCode="General" sourceLinked="0"/>
        <c:majorTickMark val="none"/>
        <c:minorTickMark val="none"/>
        <c:tickLblPos val="nextTo"/>
        <c:txPr>
          <a:bodyPr/>
          <a:lstStyle/>
          <a:p>
            <a:pPr>
              <a:defRPr lang="nl-NL"/>
            </a:pPr>
            <a:endParaRPr lang="en-US"/>
          </a:p>
        </c:txPr>
        <c:crossAx val="504765968"/>
        <c:crosses val="autoZero"/>
        <c:auto val="1"/>
        <c:lblAlgn val="ctr"/>
        <c:lblOffset val="100"/>
        <c:noMultiLvlLbl val="0"/>
      </c:catAx>
      <c:valAx>
        <c:axId val="504765968"/>
        <c:scaling>
          <c:orientation val="minMax"/>
        </c:scaling>
        <c:delete val="0"/>
        <c:axPos val="l"/>
        <c:majorGridlines>
          <c:spPr>
            <a:ln cmpd="thickThin">
              <a:solidFill>
                <a:srgbClr val="FF0000"/>
              </a:solidFill>
              <a:prstDash val="sysDash"/>
            </a:ln>
          </c:spPr>
        </c:majorGridlines>
        <c:minorGridlines/>
        <c:title>
          <c:tx>
            <c:rich>
              <a:bodyPr/>
              <a:lstStyle/>
              <a:p>
                <a:pPr>
                  <a:defRPr lang="nl-NL"/>
                </a:pPr>
                <a:r>
                  <a:rPr lang="nl-NL"/>
                  <a:t>No. of People </a:t>
                </a:r>
              </a:p>
            </c:rich>
          </c:tx>
          <c:overlay val="0"/>
        </c:title>
        <c:numFmt formatCode="General" sourceLinked="1"/>
        <c:majorTickMark val="out"/>
        <c:minorTickMark val="none"/>
        <c:tickLblPos val="nextTo"/>
        <c:txPr>
          <a:bodyPr/>
          <a:lstStyle/>
          <a:p>
            <a:pPr>
              <a:defRPr lang="nl-NL"/>
            </a:pPr>
            <a:endParaRPr lang="en-US"/>
          </a:p>
        </c:txPr>
        <c:crossAx val="504766360"/>
        <c:crosses val="autoZero"/>
        <c:crossBetween val="between"/>
      </c:valAx>
    </c:plotArea>
    <c:legend>
      <c:legendPos val="r"/>
      <c:overlay val="0"/>
      <c:txPr>
        <a:bodyPr/>
        <a:lstStyle/>
        <a:p>
          <a:pPr>
            <a:defRPr lang="nl-NL"/>
          </a:pPr>
          <a:endParaRPr lang="en-US"/>
        </a:p>
      </c:txPr>
    </c:legend>
    <c:plotVisOnly val="1"/>
    <c:dispBlanksAs val="gap"/>
    <c:showDLblsOverMax val="0"/>
  </c:chart>
  <c:spPr>
    <a:ln>
      <a:noFill/>
    </a:ln>
  </c:spPr>
  <c:txPr>
    <a:bodyPr/>
    <a:lstStyle/>
    <a:p>
      <a:pPr>
        <a:defRPr>
          <a:latin typeface="Arial Narrow"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Sheet2!$W$40:$W$41</c:f>
              <c:strCache>
                <c:ptCount val="1"/>
                <c:pt idx="0">
                  <c:v>Overage Girls</c:v>
                </c:pt>
              </c:strCache>
            </c:strRef>
          </c:tx>
          <c:invertIfNegative val="0"/>
          <c:val>
            <c:numRef>
              <c:f>Sheet2!$W$42:$W$49</c:f>
              <c:numCache>
                <c:formatCode>0%</c:formatCode>
                <c:ptCount val="8"/>
                <c:pt idx="0">
                  <c:v>0.75000000000000666</c:v>
                </c:pt>
                <c:pt idx="1">
                  <c:v>0.62500000000000666</c:v>
                </c:pt>
                <c:pt idx="2">
                  <c:v>0.75000000000000666</c:v>
                </c:pt>
                <c:pt idx="3">
                  <c:v>0.9</c:v>
                </c:pt>
                <c:pt idx="4">
                  <c:v>0.93333333333333335</c:v>
                </c:pt>
                <c:pt idx="5">
                  <c:v>0.8</c:v>
                </c:pt>
                <c:pt idx="6">
                  <c:v>1</c:v>
                </c:pt>
                <c:pt idx="7">
                  <c:v>1</c:v>
                </c:pt>
              </c:numCache>
            </c:numRef>
          </c:val>
        </c:ser>
        <c:ser>
          <c:idx val="1"/>
          <c:order val="1"/>
          <c:tx>
            <c:strRef>
              <c:f>Sheet2!$X$40:$X$41</c:f>
              <c:strCache>
                <c:ptCount val="1"/>
                <c:pt idx="0">
                  <c:v>Overage Boys</c:v>
                </c:pt>
              </c:strCache>
            </c:strRef>
          </c:tx>
          <c:invertIfNegative val="0"/>
          <c:val>
            <c:numRef>
              <c:f>Sheet2!$X$42:$X$49</c:f>
              <c:numCache>
                <c:formatCode>0%</c:formatCode>
                <c:ptCount val="8"/>
                <c:pt idx="0">
                  <c:v>0.66666666666666663</c:v>
                </c:pt>
                <c:pt idx="1">
                  <c:v>0.8</c:v>
                </c:pt>
                <c:pt idx="2">
                  <c:v>1</c:v>
                </c:pt>
                <c:pt idx="3">
                  <c:v>0.81818181818182556</c:v>
                </c:pt>
                <c:pt idx="4">
                  <c:v>1</c:v>
                </c:pt>
                <c:pt idx="5">
                  <c:v>0.88235294117647056</c:v>
                </c:pt>
                <c:pt idx="6">
                  <c:v>0.8666666666666667</c:v>
                </c:pt>
                <c:pt idx="7">
                  <c:v>0.71428571428571463</c:v>
                </c:pt>
              </c:numCache>
            </c:numRef>
          </c:val>
        </c:ser>
        <c:ser>
          <c:idx val="2"/>
          <c:order val="2"/>
          <c:tx>
            <c:strRef>
              <c:f>Sheet2!$Y$40:$Y$41</c:f>
              <c:strCache>
                <c:ptCount val="1"/>
                <c:pt idx="0">
                  <c:v>Underage Girls</c:v>
                </c:pt>
              </c:strCache>
            </c:strRef>
          </c:tx>
          <c:invertIfNegative val="0"/>
          <c:val>
            <c:numRef>
              <c:f>Sheet2!$Y$42:$Y$49</c:f>
              <c:numCache>
                <c:formatCode>0%</c:formatCode>
                <c:ptCount val="8"/>
                <c:pt idx="0">
                  <c:v>0</c:v>
                </c:pt>
                <c:pt idx="1">
                  <c:v>0.25</c:v>
                </c:pt>
                <c:pt idx="2">
                  <c:v>0</c:v>
                </c:pt>
                <c:pt idx="3">
                  <c:v>0</c:v>
                </c:pt>
                <c:pt idx="4">
                  <c:v>0</c:v>
                </c:pt>
                <c:pt idx="5">
                  <c:v>0</c:v>
                </c:pt>
                <c:pt idx="6">
                  <c:v>0</c:v>
                </c:pt>
                <c:pt idx="7" formatCode="General">
                  <c:v>0</c:v>
                </c:pt>
              </c:numCache>
            </c:numRef>
          </c:val>
        </c:ser>
        <c:ser>
          <c:idx val="3"/>
          <c:order val="3"/>
          <c:tx>
            <c:strRef>
              <c:f>Sheet2!$Z$40:$Z$41</c:f>
              <c:strCache>
                <c:ptCount val="1"/>
                <c:pt idx="0">
                  <c:v>Underage Boys</c:v>
                </c:pt>
              </c:strCache>
            </c:strRef>
          </c:tx>
          <c:invertIfNegative val="0"/>
          <c:val>
            <c:numRef>
              <c:f>Sheet2!$Z$42:$Z$49</c:f>
              <c:numCache>
                <c:formatCode>0%</c:formatCode>
                <c:ptCount val="8"/>
                <c:pt idx="0">
                  <c:v>0</c:v>
                </c:pt>
                <c:pt idx="1">
                  <c:v>0</c:v>
                </c:pt>
                <c:pt idx="2">
                  <c:v>0</c:v>
                </c:pt>
                <c:pt idx="3">
                  <c:v>0</c:v>
                </c:pt>
                <c:pt idx="4">
                  <c:v>0</c:v>
                </c:pt>
                <c:pt idx="5">
                  <c:v>0</c:v>
                </c:pt>
                <c:pt idx="6">
                  <c:v>0</c:v>
                </c:pt>
                <c:pt idx="7">
                  <c:v>0</c:v>
                </c:pt>
              </c:numCache>
            </c:numRef>
          </c:val>
        </c:ser>
        <c:ser>
          <c:idx val="4"/>
          <c:order val="4"/>
          <c:tx>
            <c:strRef>
              <c:f>Sheet2!$AA$40:$AA$41</c:f>
              <c:strCache>
                <c:ptCount val="1"/>
                <c:pt idx="0">
                  <c:v>On-time Girls</c:v>
                </c:pt>
              </c:strCache>
            </c:strRef>
          </c:tx>
          <c:invertIfNegative val="0"/>
          <c:val>
            <c:numRef>
              <c:f>Sheet2!$AA$42:$AA$49</c:f>
              <c:numCache>
                <c:formatCode>0%</c:formatCode>
                <c:ptCount val="8"/>
                <c:pt idx="0">
                  <c:v>0.25</c:v>
                </c:pt>
                <c:pt idx="1">
                  <c:v>0.125</c:v>
                </c:pt>
                <c:pt idx="2">
                  <c:v>0.25</c:v>
                </c:pt>
                <c:pt idx="3">
                  <c:v>0.1</c:v>
                </c:pt>
                <c:pt idx="4">
                  <c:v>6.666666666666668E-2</c:v>
                </c:pt>
                <c:pt idx="5">
                  <c:v>0.2</c:v>
                </c:pt>
                <c:pt idx="6">
                  <c:v>0</c:v>
                </c:pt>
                <c:pt idx="7">
                  <c:v>0</c:v>
                </c:pt>
              </c:numCache>
            </c:numRef>
          </c:val>
        </c:ser>
        <c:ser>
          <c:idx val="5"/>
          <c:order val="5"/>
          <c:tx>
            <c:strRef>
              <c:f>Sheet2!$AB$40:$AB$41</c:f>
              <c:strCache>
                <c:ptCount val="1"/>
                <c:pt idx="0">
                  <c:v>On-time Boys</c:v>
                </c:pt>
              </c:strCache>
            </c:strRef>
          </c:tx>
          <c:invertIfNegative val="0"/>
          <c:val>
            <c:numRef>
              <c:f>Sheet2!$AB$42:$AB$49</c:f>
              <c:numCache>
                <c:formatCode>0%</c:formatCode>
                <c:ptCount val="8"/>
                <c:pt idx="0">
                  <c:v>0.33333333333333331</c:v>
                </c:pt>
                <c:pt idx="1">
                  <c:v>0.2</c:v>
                </c:pt>
                <c:pt idx="2">
                  <c:v>0</c:v>
                </c:pt>
                <c:pt idx="3">
                  <c:v>0.18181818181818449</c:v>
                </c:pt>
                <c:pt idx="4">
                  <c:v>0</c:v>
                </c:pt>
                <c:pt idx="5">
                  <c:v>0.11764705882352942</c:v>
                </c:pt>
                <c:pt idx="6">
                  <c:v>0.13333333333333341</c:v>
                </c:pt>
                <c:pt idx="7">
                  <c:v>0.28571428571429053</c:v>
                </c:pt>
              </c:numCache>
            </c:numRef>
          </c:val>
        </c:ser>
        <c:dLbls>
          <c:showLegendKey val="0"/>
          <c:showVal val="0"/>
          <c:showCatName val="0"/>
          <c:showSerName val="0"/>
          <c:showPercent val="0"/>
          <c:showBubbleSize val="0"/>
        </c:dLbls>
        <c:gapWidth val="75"/>
        <c:overlap val="100"/>
        <c:axId val="505445832"/>
        <c:axId val="505447008"/>
      </c:barChart>
      <c:catAx>
        <c:axId val="505445832"/>
        <c:scaling>
          <c:orientation val="minMax"/>
        </c:scaling>
        <c:delete val="0"/>
        <c:axPos val="b"/>
        <c:title>
          <c:tx>
            <c:rich>
              <a:bodyPr/>
              <a:lstStyle/>
              <a:p>
                <a:pPr>
                  <a:defRPr lang="nl-NL"/>
                </a:pPr>
                <a:r>
                  <a:rPr lang="nl-NL"/>
                  <a:t>Grades</a:t>
                </a:r>
              </a:p>
            </c:rich>
          </c:tx>
          <c:overlay val="0"/>
        </c:title>
        <c:majorTickMark val="none"/>
        <c:minorTickMark val="none"/>
        <c:tickLblPos val="nextTo"/>
        <c:txPr>
          <a:bodyPr/>
          <a:lstStyle/>
          <a:p>
            <a:pPr>
              <a:defRPr lang="nl-NL"/>
            </a:pPr>
            <a:endParaRPr lang="en-US"/>
          </a:p>
        </c:txPr>
        <c:crossAx val="505447008"/>
        <c:crosses val="autoZero"/>
        <c:auto val="1"/>
        <c:lblAlgn val="ctr"/>
        <c:lblOffset val="100"/>
        <c:noMultiLvlLbl val="0"/>
      </c:catAx>
      <c:valAx>
        <c:axId val="505447008"/>
        <c:scaling>
          <c:orientation val="minMax"/>
          <c:max val="2.2000000000000002"/>
          <c:min val="0"/>
        </c:scaling>
        <c:delete val="0"/>
        <c:axPos val="l"/>
        <c:majorGridlines>
          <c:spPr>
            <a:ln cmpd="thickThin">
              <a:gradFill>
                <a:gsLst>
                  <a:gs pos="0">
                    <a:srgbClr val="000082"/>
                  </a:gs>
                  <a:gs pos="30000">
                    <a:srgbClr val="66008F"/>
                  </a:gs>
                  <a:gs pos="64999">
                    <a:srgbClr val="BA0066"/>
                  </a:gs>
                  <a:gs pos="89999">
                    <a:srgbClr val="FF0000"/>
                  </a:gs>
                  <a:gs pos="100000">
                    <a:srgbClr val="FF8200"/>
                  </a:gs>
                </a:gsLst>
                <a:lin ang="5400000" scaled="0"/>
              </a:gradFill>
              <a:prstDash val="sysDash"/>
            </a:ln>
            <a:effectLst>
              <a:innerShdw blurRad="114300">
                <a:prstClr val="black"/>
              </a:innerShdw>
            </a:effectLst>
          </c:spPr>
        </c:majorGridlines>
        <c:minorGridlines>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inorGridlines>
        <c:numFmt formatCode="0%" sourceLinked="1"/>
        <c:majorTickMark val="out"/>
        <c:minorTickMark val="none"/>
        <c:tickLblPos val="nextTo"/>
        <c:txPr>
          <a:bodyPr/>
          <a:lstStyle/>
          <a:p>
            <a:pPr>
              <a:defRPr lang="nl-NL"/>
            </a:pPr>
            <a:endParaRPr lang="en-US"/>
          </a:p>
        </c:txPr>
        <c:crossAx val="505445832"/>
        <c:crosses val="autoZero"/>
        <c:crossBetween val="between"/>
        <c:majorUnit val="0.2"/>
      </c:valAx>
    </c:plotArea>
    <c:legend>
      <c:legendPos val="r"/>
      <c:overlay val="0"/>
      <c:txPr>
        <a:bodyPr/>
        <a:lstStyle/>
        <a:p>
          <a:pPr>
            <a:defRPr lang="nl-NL"/>
          </a:pPr>
          <a:endParaRPr lang="en-US"/>
        </a:p>
      </c:txPr>
    </c:legend>
    <c:plotVisOnly val="1"/>
    <c:dispBlanksAs val="gap"/>
    <c:showDLblsOverMax val="0"/>
  </c:chart>
  <c:spPr>
    <a:ln>
      <a:noFill/>
    </a:ln>
  </c:spPr>
  <c:txPr>
    <a:bodyPr/>
    <a:lstStyle/>
    <a:p>
      <a:pPr>
        <a:defRPr>
          <a:latin typeface="Arial Narrow" pitchFamily="34" charset="0"/>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25"/>
          <c:dLbls>
            <c:spPr>
              <a:noFill/>
              <a:ln>
                <a:noFill/>
              </a:ln>
              <a:effectLst/>
            </c:spPr>
            <c:txPr>
              <a:bodyPr/>
              <a:lstStyle/>
              <a:p>
                <a:pPr>
                  <a:defRPr lang="nl-NL"/>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Sheet2!$I$199:$I$201</c:f>
              <c:strCache>
                <c:ptCount val="3"/>
                <c:pt idx="0">
                  <c:v>Officially-Sanctioned System</c:v>
                </c:pt>
                <c:pt idx="1">
                  <c:v>Average System</c:v>
                </c:pt>
                <c:pt idx="2">
                  <c:v>Fixed Amount End of Season System</c:v>
                </c:pt>
              </c:strCache>
            </c:strRef>
          </c:cat>
          <c:val>
            <c:numRef>
              <c:f>Sheet2!$J$199:$J$201</c:f>
              <c:numCache>
                <c:formatCode>0%</c:formatCode>
                <c:ptCount val="3"/>
                <c:pt idx="0">
                  <c:v>0.1111111111111111</c:v>
                </c:pt>
                <c:pt idx="1">
                  <c:v>0.72222222222222221</c:v>
                </c:pt>
                <c:pt idx="2">
                  <c:v>0.16666666666666666</c:v>
                </c:pt>
              </c:numCache>
            </c:numRef>
          </c:val>
        </c:ser>
        <c:dLbls>
          <c:showLegendKey val="0"/>
          <c:showVal val="0"/>
          <c:showCatName val="0"/>
          <c:showSerName val="0"/>
          <c:showPercent val="0"/>
          <c:showBubbleSize val="0"/>
          <c:showLeaderLines val="1"/>
        </c:dLbls>
        <c:firstSliceAng val="0"/>
      </c:pieChart>
    </c:plotArea>
    <c:legend>
      <c:legendPos val="r"/>
      <c:overlay val="0"/>
      <c:txPr>
        <a:bodyPr/>
        <a:lstStyle/>
        <a:p>
          <a:pPr>
            <a:defRPr lang="nl-NL"/>
          </a:pPr>
          <a:endParaRPr lang="en-US"/>
        </a:p>
      </c:txPr>
    </c:legend>
    <c:plotVisOnly val="1"/>
    <c:dispBlanksAs val="gap"/>
    <c:showDLblsOverMax val="0"/>
  </c:chart>
  <c:spPr>
    <a:ln>
      <a:noFill/>
    </a:ln>
    <a:scene3d>
      <a:camera prst="orthographicFront"/>
      <a:lightRig rig="threePt" dir="t"/>
    </a:scene3d>
    <a:sp3d>
      <a:bevelB w="114300" prst="hardEdge"/>
    </a:sp3d>
  </c:spPr>
  <c:txPr>
    <a:bodyPr/>
    <a:lstStyle/>
    <a:p>
      <a:pPr>
        <a:defRPr>
          <a:latin typeface="Arial Narrow" pitchFamily="34" charset="0"/>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Sheet2!$C$118</c:f>
              <c:strCache>
                <c:ptCount val="1"/>
                <c:pt idx="0">
                  <c:v>Rumphi</c:v>
                </c:pt>
              </c:strCache>
            </c:strRef>
          </c:tx>
          <c:invertIfNegative val="0"/>
          <c:cat>
            <c:strRef>
              <c:f>Sheet2!$B$120:$B$123</c:f>
              <c:strCache>
                <c:ptCount val="4"/>
                <c:pt idx="0">
                  <c:v>Disagreement over prices </c:v>
                </c:pt>
                <c:pt idx="1">
                  <c:v>Non-payment of severance benefits</c:v>
                </c:pt>
                <c:pt idx="2">
                  <c:v>Landlords' Failure to abide by orally agreed terms (food, transport)</c:v>
                </c:pt>
                <c:pt idx="3">
                  <c:v>Expulsion  from the estate </c:v>
                </c:pt>
              </c:strCache>
            </c:strRef>
          </c:cat>
          <c:val>
            <c:numRef>
              <c:f>Sheet2!$C$120:$C$123</c:f>
              <c:numCache>
                <c:formatCode>General</c:formatCode>
                <c:ptCount val="4"/>
                <c:pt idx="0">
                  <c:v>375</c:v>
                </c:pt>
                <c:pt idx="1">
                  <c:v>18</c:v>
                </c:pt>
                <c:pt idx="2">
                  <c:v>83</c:v>
                </c:pt>
                <c:pt idx="3">
                  <c:v>19</c:v>
                </c:pt>
              </c:numCache>
            </c:numRef>
          </c:val>
        </c:ser>
        <c:ser>
          <c:idx val="1"/>
          <c:order val="1"/>
          <c:tx>
            <c:strRef>
              <c:f>Sheet2!$D$118</c:f>
              <c:strCache>
                <c:ptCount val="1"/>
                <c:pt idx="0">
                  <c:v>Mzimba</c:v>
                </c:pt>
              </c:strCache>
            </c:strRef>
          </c:tx>
          <c:invertIfNegative val="0"/>
          <c:cat>
            <c:strRef>
              <c:f>Sheet2!$B$120:$B$123</c:f>
              <c:strCache>
                <c:ptCount val="4"/>
                <c:pt idx="0">
                  <c:v>Disagreement over prices </c:v>
                </c:pt>
                <c:pt idx="1">
                  <c:v>Non-payment of severance benefits</c:v>
                </c:pt>
                <c:pt idx="2">
                  <c:v>Landlords' Failure to abide by orally agreed terms (food, transport)</c:v>
                </c:pt>
                <c:pt idx="3">
                  <c:v>Expulsion  from the estate </c:v>
                </c:pt>
              </c:strCache>
            </c:strRef>
          </c:cat>
          <c:val>
            <c:numRef>
              <c:f>Sheet2!$D$120:$D$123</c:f>
              <c:numCache>
                <c:formatCode>General</c:formatCode>
                <c:ptCount val="4"/>
                <c:pt idx="0">
                  <c:v>219</c:v>
                </c:pt>
                <c:pt idx="1">
                  <c:v>19</c:v>
                </c:pt>
                <c:pt idx="2">
                  <c:v>71</c:v>
                </c:pt>
                <c:pt idx="3">
                  <c:v>11</c:v>
                </c:pt>
              </c:numCache>
            </c:numRef>
          </c:val>
        </c:ser>
        <c:ser>
          <c:idx val="2"/>
          <c:order val="2"/>
          <c:tx>
            <c:strRef>
              <c:f>Sheet2!$E$118</c:f>
              <c:strCache>
                <c:ptCount val="1"/>
                <c:pt idx="0">
                  <c:v>Kasungu</c:v>
                </c:pt>
              </c:strCache>
            </c:strRef>
          </c:tx>
          <c:invertIfNegative val="0"/>
          <c:cat>
            <c:strRef>
              <c:f>Sheet2!$B$120:$B$123</c:f>
              <c:strCache>
                <c:ptCount val="4"/>
                <c:pt idx="0">
                  <c:v>Disagreement over prices </c:v>
                </c:pt>
                <c:pt idx="1">
                  <c:v>Non-payment of severance benefits</c:v>
                </c:pt>
                <c:pt idx="2">
                  <c:v>Landlords' Failure to abide by orally agreed terms (food, transport)</c:v>
                </c:pt>
                <c:pt idx="3">
                  <c:v>Expulsion  from the estate </c:v>
                </c:pt>
              </c:strCache>
            </c:strRef>
          </c:cat>
          <c:val>
            <c:numRef>
              <c:f>Sheet2!$E$120:$E$123</c:f>
              <c:numCache>
                <c:formatCode>General</c:formatCode>
                <c:ptCount val="4"/>
                <c:pt idx="0">
                  <c:v>420</c:v>
                </c:pt>
                <c:pt idx="1">
                  <c:v>31</c:v>
                </c:pt>
                <c:pt idx="2">
                  <c:v>42</c:v>
                </c:pt>
                <c:pt idx="3">
                  <c:v>8</c:v>
                </c:pt>
              </c:numCache>
            </c:numRef>
          </c:val>
        </c:ser>
        <c:ser>
          <c:idx val="3"/>
          <c:order val="3"/>
          <c:tx>
            <c:strRef>
              <c:f>Sheet2!$F$118</c:f>
              <c:strCache>
                <c:ptCount val="1"/>
                <c:pt idx="0">
                  <c:v>Mchinji</c:v>
                </c:pt>
              </c:strCache>
            </c:strRef>
          </c:tx>
          <c:invertIfNegative val="0"/>
          <c:cat>
            <c:strRef>
              <c:f>Sheet2!$B$120:$B$123</c:f>
              <c:strCache>
                <c:ptCount val="4"/>
                <c:pt idx="0">
                  <c:v>Disagreement over prices </c:v>
                </c:pt>
                <c:pt idx="1">
                  <c:v>Non-payment of severance benefits</c:v>
                </c:pt>
                <c:pt idx="2">
                  <c:v>Landlords' Failure to abide by orally agreed terms (food, transport)</c:v>
                </c:pt>
                <c:pt idx="3">
                  <c:v>Expulsion  from the estate </c:v>
                </c:pt>
              </c:strCache>
            </c:strRef>
          </c:cat>
          <c:val>
            <c:numRef>
              <c:f>Sheet2!$F$120:$F$123</c:f>
              <c:numCache>
                <c:formatCode>General</c:formatCode>
                <c:ptCount val="4"/>
                <c:pt idx="0">
                  <c:v>341</c:v>
                </c:pt>
                <c:pt idx="1">
                  <c:v>7</c:v>
                </c:pt>
                <c:pt idx="2">
                  <c:v>29</c:v>
                </c:pt>
                <c:pt idx="3">
                  <c:v>9</c:v>
                </c:pt>
              </c:numCache>
            </c:numRef>
          </c:val>
        </c:ser>
        <c:dLbls>
          <c:showLegendKey val="0"/>
          <c:showVal val="0"/>
          <c:showCatName val="0"/>
          <c:showSerName val="0"/>
          <c:showPercent val="0"/>
          <c:showBubbleSize val="0"/>
        </c:dLbls>
        <c:gapWidth val="150"/>
        <c:axId val="468713992"/>
        <c:axId val="468712424"/>
      </c:barChart>
      <c:catAx>
        <c:axId val="468713992"/>
        <c:scaling>
          <c:orientation val="minMax"/>
        </c:scaling>
        <c:delete val="0"/>
        <c:axPos val="b"/>
        <c:title>
          <c:tx>
            <c:rich>
              <a:bodyPr/>
              <a:lstStyle/>
              <a:p>
                <a:pPr>
                  <a:defRPr lang="nl-NL"/>
                </a:pPr>
                <a:r>
                  <a:rPr lang="nl-NL"/>
                  <a:t>Type of Complaints </a:t>
                </a:r>
              </a:p>
            </c:rich>
          </c:tx>
          <c:overlay val="0"/>
        </c:title>
        <c:numFmt formatCode="General" sourceLinked="0"/>
        <c:majorTickMark val="none"/>
        <c:minorTickMark val="none"/>
        <c:tickLblPos val="nextTo"/>
        <c:txPr>
          <a:bodyPr/>
          <a:lstStyle/>
          <a:p>
            <a:pPr>
              <a:defRPr lang="nl-NL"/>
            </a:pPr>
            <a:endParaRPr lang="en-US"/>
          </a:p>
        </c:txPr>
        <c:crossAx val="468712424"/>
        <c:crosses val="autoZero"/>
        <c:auto val="1"/>
        <c:lblAlgn val="ctr"/>
        <c:lblOffset val="100"/>
        <c:noMultiLvlLbl val="0"/>
      </c:catAx>
      <c:valAx>
        <c:axId val="468712424"/>
        <c:scaling>
          <c:orientation val="minMax"/>
        </c:scaling>
        <c:delete val="0"/>
        <c:axPos val="l"/>
        <c:majorGridlines>
          <c:spPr>
            <a:ln>
              <a:gradFill>
                <a:gsLst>
                  <a:gs pos="0">
                    <a:srgbClr val="A603AB"/>
                  </a:gs>
                  <a:gs pos="21001">
                    <a:srgbClr val="0819FB"/>
                  </a:gs>
                  <a:gs pos="35001">
                    <a:srgbClr val="1A8D48"/>
                  </a:gs>
                  <a:gs pos="52000">
                    <a:srgbClr val="FFFF00"/>
                  </a:gs>
                  <a:gs pos="73000">
                    <a:srgbClr val="EE3F17"/>
                  </a:gs>
                  <a:gs pos="88000">
                    <a:srgbClr val="E81766"/>
                  </a:gs>
                  <a:gs pos="100000">
                    <a:srgbClr val="A603AB"/>
                  </a:gs>
                </a:gsLst>
                <a:lin ang="5400000" scaled="0"/>
              </a:gradFill>
              <a:prstDash val="sysDot"/>
            </a:ln>
          </c:spPr>
        </c:majorGridlines>
        <c:title>
          <c:tx>
            <c:rich>
              <a:bodyPr/>
              <a:lstStyle/>
              <a:p>
                <a:pPr>
                  <a:defRPr lang="nl-NL"/>
                </a:pPr>
                <a:r>
                  <a:rPr lang="nl-NL"/>
                  <a:t>Number of Times Tenants Have Lodged  A Particular Complaint at Labour Office</a:t>
                </a:r>
              </a:p>
            </c:rich>
          </c:tx>
          <c:overlay val="0"/>
        </c:title>
        <c:numFmt formatCode="General" sourceLinked="1"/>
        <c:majorTickMark val="out"/>
        <c:minorTickMark val="none"/>
        <c:tickLblPos val="nextTo"/>
        <c:txPr>
          <a:bodyPr/>
          <a:lstStyle/>
          <a:p>
            <a:pPr>
              <a:defRPr lang="nl-NL"/>
            </a:pPr>
            <a:endParaRPr lang="en-US"/>
          </a:p>
        </c:txPr>
        <c:crossAx val="468713992"/>
        <c:crosses val="autoZero"/>
        <c:crossBetween val="between"/>
      </c:valAx>
    </c:plotArea>
    <c:legend>
      <c:legendPos val="r"/>
      <c:overlay val="0"/>
      <c:txPr>
        <a:bodyPr/>
        <a:lstStyle/>
        <a:p>
          <a:pPr>
            <a:defRPr lang="nl-NL"/>
          </a:pPr>
          <a:endParaRPr lang="en-US"/>
        </a:p>
      </c:txPr>
    </c:legend>
    <c:plotVisOnly val="1"/>
    <c:dispBlanksAs val="gap"/>
    <c:showDLblsOverMax val="0"/>
  </c:chart>
  <c:spPr>
    <a:ln>
      <a:noFill/>
    </a:ln>
  </c:spPr>
  <c:txPr>
    <a:bodyPr/>
    <a:lstStyle/>
    <a:p>
      <a:pPr>
        <a:defRPr>
          <a:latin typeface="Arial Narrow" pitchFamily="34" charset="0"/>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Sheet2!$C$130</c:f>
              <c:strCache>
                <c:ptCount val="1"/>
                <c:pt idx="0">
                  <c:v>Rumphi</c:v>
                </c:pt>
              </c:strCache>
            </c:strRef>
          </c:tx>
          <c:invertIfNegative val="0"/>
          <c:cat>
            <c:strRef>
              <c:f>Sheet2!$B$132:$B$135</c:f>
              <c:strCache>
                <c:ptCount val="4"/>
                <c:pt idx="0">
                  <c:v>Theft of Tobacco by tenants </c:v>
                </c:pt>
                <c:pt idx="1">
                  <c:v>Poaching of Tenants </c:v>
                </c:pt>
                <c:pt idx="2">
                  <c:v>Failure to deliver at work (negligence)</c:v>
                </c:pt>
                <c:pt idx="3">
                  <c:v>Violent tenants</c:v>
                </c:pt>
              </c:strCache>
            </c:strRef>
          </c:cat>
          <c:val>
            <c:numRef>
              <c:f>Sheet2!$C$132:$C$135</c:f>
              <c:numCache>
                <c:formatCode>General</c:formatCode>
                <c:ptCount val="4"/>
                <c:pt idx="0">
                  <c:v>71</c:v>
                </c:pt>
                <c:pt idx="1">
                  <c:v>10</c:v>
                </c:pt>
                <c:pt idx="2">
                  <c:v>5</c:v>
                </c:pt>
                <c:pt idx="3">
                  <c:v>15</c:v>
                </c:pt>
              </c:numCache>
            </c:numRef>
          </c:val>
        </c:ser>
        <c:ser>
          <c:idx val="1"/>
          <c:order val="1"/>
          <c:tx>
            <c:strRef>
              <c:f>Sheet2!$D$130</c:f>
              <c:strCache>
                <c:ptCount val="1"/>
                <c:pt idx="0">
                  <c:v>Mzimba</c:v>
                </c:pt>
              </c:strCache>
            </c:strRef>
          </c:tx>
          <c:invertIfNegative val="0"/>
          <c:cat>
            <c:strRef>
              <c:f>Sheet2!$B$132:$B$135</c:f>
              <c:strCache>
                <c:ptCount val="4"/>
                <c:pt idx="0">
                  <c:v>Theft of Tobacco by tenants </c:v>
                </c:pt>
                <c:pt idx="1">
                  <c:v>Poaching of Tenants </c:v>
                </c:pt>
                <c:pt idx="2">
                  <c:v>Failure to deliver at work (negligence)</c:v>
                </c:pt>
                <c:pt idx="3">
                  <c:v>Violent tenants</c:v>
                </c:pt>
              </c:strCache>
            </c:strRef>
          </c:cat>
          <c:val>
            <c:numRef>
              <c:f>Sheet2!$D$132:$D$135</c:f>
              <c:numCache>
                <c:formatCode>General</c:formatCode>
                <c:ptCount val="4"/>
                <c:pt idx="0">
                  <c:v>21</c:v>
                </c:pt>
                <c:pt idx="1">
                  <c:v>7</c:v>
                </c:pt>
                <c:pt idx="2">
                  <c:v>3</c:v>
                </c:pt>
                <c:pt idx="3">
                  <c:v>11</c:v>
                </c:pt>
              </c:numCache>
            </c:numRef>
          </c:val>
        </c:ser>
        <c:ser>
          <c:idx val="2"/>
          <c:order val="2"/>
          <c:tx>
            <c:strRef>
              <c:f>Sheet2!$E$130</c:f>
              <c:strCache>
                <c:ptCount val="1"/>
                <c:pt idx="0">
                  <c:v>Kasungu</c:v>
                </c:pt>
              </c:strCache>
            </c:strRef>
          </c:tx>
          <c:invertIfNegative val="0"/>
          <c:cat>
            <c:strRef>
              <c:f>Sheet2!$B$132:$B$135</c:f>
              <c:strCache>
                <c:ptCount val="4"/>
                <c:pt idx="0">
                  <c:v>Theft of Tobacco by tenants </c:v>
                </c:pt>
                <c:pt idx="1">
                  <c:v>Poaching of Tenants </c:v>
                </c:pt>
                <c:pt idx="2">
                  <c:v>Failure to deliver at work (negligence)</c:v>
                </c:pt>
                <c:pt idx="3">
                  <c:v>Violent tenants</c:v>
                </c:pt>
              </c:strCache>
            </c:strRef>
          </c:cat>
          <c:val>
            <c:numRef>
              <c:f>Sheet2!$E$132:$E$135</c:f>
              <c:numCache>
                <c:formatCode>General</c:formatCode>
                <c:ptCount val="4"/>
                <c:pt idx="0">
                  <c:v>10</c:v>
                </c:pt>
                <c:pt idx="1">
                  <c:v>4</c:v>
                </c:pt>
                <c:pt idx="2">
                  <c:v>2</c:v>
                </c:pt>
                <c:pt idx="3">
                  <c:v>5</c:v>
                </c:pt>
              </c:numCache>
            </c:numRef>
          </c:val>
        </c:ser>
        <c:ser>
          <c:idx val="3"/>
          <c:order val="3"/>
          <c:tx>
            <c:strRef>
              <c:f>Sheet2!$F$130</c:f>
              <c:strCache>
                <c:ptCount val="1"/>
                <c:pt idx="0">
                  <c:v>Mchinji</c:v>
                </c:pt>
              </c:strCache>
            </c:strRef>
          </c:tx>
          <c:invertIfNegative val="0"/>
          <c:cat>
            <c:strRef>
              <c:f>Sheet2!$B$132:$B$135</c:f>
              <c:strCache>
                <c:ptCount val="4"/>
                <c:pt idx="0">
                  <c:v>Theft of Tobacco by tenants </c:v>
                </c:pt>
                <c:pt idx="1">
                  <c:v>Poaching of Tenants </c:v>
                </c:pt>
                <c:pt idx="2">
                  <c:v>Failure to deliver at work (negligence)</c:v>
                </c:pt>
                <c:pt idx="3">
                  <c:v>Violent tenants</c:v>
                </c:pt>
              </c:strCache>
            </c:strRef>
          </c:cat>
          <c:val>
            <c:numRef>
              <c:f>Sheet2!$F$132:$F$135</c:f>
              <c:numCache>
                <c:formatCode>General</c:formatCode>
                <c:ptCount val="4"/>
                <c:pt idx="0">
                  <c:v>8</c:v>
                </c:pt>
                <c:pt idx="1">
                  <c:v>2</c:v>
                </c:pt>
                <c:pt idx="2">
                  <c:v>1</c:v>
                </c:pt>
                <c:pt idx="3">
                  <c:v>3</c:v>
                </c:pt>
              </c:numCache>
            </c:numRef>
          </c:val>
        </c:ser>
        <c:dLbls>
          <c:showLegendKey val="0"/>
          <c:showVal val="0"/>
          <c:showCatName val="0"/>
          <c:showSerName val="0"/>
          <c:showPercent val="0"/>
          <c:showBubbleSize val="0"/>
        </c:dLbls>
        <c:gapWidth val="150"/>
        <c:axId val="468714384"/>
        <c:axId val="506678800"/>
      </c:barChart>
      <c:catAx>
        <c:axId val="468714384"/>
        <c:scaling>
          <c:orientation val="minMax"/>
        </c:scaling>
        <c:delete val="0"/>
        <c:axPos val="b"/>
        <c:title>
          <c:tx>
            <c:rich>
              <a:bodyPr/>
              <a:lstStyle/>
              <a:p>
                <a:pPr>
                  <a:defRPr lang="nl-NL"/>
                </a:pPr>
                <a:r>
                  <a:rPr lang="nl-NL"/>
                  <a:t>Type of Complaints</a:t>
                </a:r>
              </a:p>
            </c:rich>
          </c:tx>
          <c:overlay val="0"/>
        </c:title>
        <c:numFmt formatCode="General" sourceLinked="0"/>
        <c:majorTickMark val="none"/>
        <c:minorTickMark val="none"/>
        <c:tickLblPos val="nextTo"/>
        <c:txPr>
          <a:bodyPr/>
          <a:lstStyle/>
          <a:p>
            <a:pPr>
              <a:defRPr lang="nl-NL"/>
            </a:pPr>
            <a:endParaRPr lang="en-US"/>
          </a:p>
        </c:txPr>
        <c:crossAx val="506678800"/>
        <c:crosses val="autoZero"/>
        <c:auto val="1"/>
        <c:lblAlgn val="ctr"/>
        <c:lblOffset val="100"/>
        <c:noMultiLvlLbl val="0"/>
      </c:catAx>
      <c:valAx>
        <c:axId val="506678800"/>
        <c:scaling>
          <c:orientation val="minMax"/>
        </c:scaling>
        <c:delete val="0"/>
        <c:axPos val="l"/>
        <c:majorGridlines>
          <c:spPr>
            <a:ln>
              <a:prstDash val="lgDashDot"/>
            </a:ln>
          </c:spPr>
        </c:majorGridlines>
        <c:title>
          <c:tx>
            <c:rich>
              <a:bodyPr/>
              <a:lstStyle/>
              <a:p>
                <a:pPr>
                  <a:defRPr lang="nl-NL"/>
                </a:pPr>
                <a:r>
                  <a:rPr lang="nl-NL"/>
                  <a:t>Number of times Landlords have lodge a particular complaint at the labour office</a:t>
                </a:r>
              </a:p>
            </c:rich>
          </c:tx>
          <c:overlay val="0"/>
        </c:title>
        <c:numFmt formatCode="General" sourceLinked="1"/>
        <c:majorTickMark val="out"/>
        <c:minorTickMark val="none"/>
        <c:tickLblPos val="nextTo"/>
        <c:txPr>
          <a:bodyPr/>
          <a:lstStyle/>
          <a:p>
            <a:pPr>
              <a:defRPr lang="nl-NL"/>
            </a:pPr>
            <a:endParaRPr lang="en-US"/>
          </a:p>
        </c:txPr>
        <c:crossAx val="468714384"/>
        <c:crosses val="autoZero"/>
        <c:crossBetween val="between"/>
      </c:valAx>
    </c:plotArea>
    <c:legend>
      <c:legendPos val="r"/>
      <c:overlay val="0"/>
      <c:txPr>
        <a:bodyPr/>
        <a:lstStyle/>
        <a:p>
          <a:pPr>
            <a:defRPr lang="nl-NL"/>
          </a:pPr>
          <a:endParaRPr lang="en-US"/>
        </a:p>
      </c:txPr>
    </c:legend>
    <c:plotVisOnly val="1"/>
    <c:dispBlanksAs val="gap"/>
    <c:showDLblsOverMax val="0"/>
  </c:chart>
  <c:spPr>
    <a:ln>
      <a:noFill/>
    </a:ln>
  </c:spPr>
  <c:txPr>
    <a:bodyPr/>
    <a:lstStyle/>
    <a:p>
      <a:pPr>
        <a:defRPr>
          <a:latin typeface="Arial Narrow" pitchFamily="34" charset="0"/>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Sheet2!$I$143</c:f>
              <c:strCache>
                <c:ptCount val="1"/>
                <c:pt idx="0">
                  <c:v>Landlords</c:v>
                </c:pt>
              </c:strCache>
            </c:strRef>
          </c:tx>
          <c:spPr>
            <a:ln>
              <a:noFill/>
            </a:ln>
          </c:spPr>
          <c:invertIfNegative val="0"/>
          <c:cat>
            <c:strRef>
              <c:f>Sheet2!$H$144:$H$147</c:f>
              <c:strCache>
                <c:ptCount val="4"/>
                <c:pt idx="0">
                  <c:v>Rumphi</c:v>
                </c:pt>
                <c:pt idx="1">
                  <c:v>Mzimba</c:v>
                </c:pt>
                <c:pt idx="2">
                  <c:v>Kasungu</c:v>
                </c:pt>
                <c:pt idx="3">
                  <c:v>Mchinji</c:v>
                </c:pt>
              </c:strCache>
            </c:strRef>
          </c:cat>
          <c:val>
            <c:numRef>
              <c:f>Sheet2!$I$144:$I$147</c:f>
              <c:numCache>
                <c:formatCode>0%</c:formatCode>
                <c:ptCount val="4"/>
                <c:pt idx="0">
                  <c:v>0.16946308724832418</c:v>
                </c:pt>
                <c:pt idx="1">
                  <c:v>0.11602209944751422</c:v>
                </c:pt>
                <c:pt idx="2">
                  <c:v>4.0229885057471264E-2</c:v>
                </c:pt>
                <c:pt idx="3">
                  <c:v>3.500000000000001E-2</c:v>
                </c:pt>
              </c:numCache>
            </c:numRef>
          </c:val>
        </c:ser>
        <c:ser>
          <c:idx val="1"/>
          <c:order val="1"/>
          <c:tx>
            <c:strRef>
              <c:f>Sheet2!$J$143</c:f>
              <c:strCache>
                <c:ptCount val="1"/>
                <c:pt idx="0">
                  <c:v>Tenants</c:v>
                </c:pt>
              </c:strCache>
            </c:strRef>
          </c:tx>
          <c:invertIfNegative val="0"/>
          <c:cat>
            <c:strRef>
              <c:f>Sheet2!$H$144:$H$147</c:f>
              <c:strCache>
                <c:ptCount val="4"/>
                <c:pt idx="0">
                  <c:v>Rumphi</c:v>
                </c:pt>
                <c:pt idx="1">
                  <c:v>Mzimba</c:v>
                </c:pt>
                <c:pt idx="2">
                  <c:v>Kasungu</c:v>
                </c:pt>
                <c:pt idx="3">
                  <c:v>Mchinji</c:v>
                </c:pt>
              </c:strCache>
            </c:strRef>
          </c:cat>
          <c:val>
            <c:numRef>
              <c:f>Sheet2!$J$144:$J$147</c:f>
              <c:numCache>
                <c:formatCode>0%</c:formatCode>
                <c:ptCount val="4"/>
                <c:pt idx="0">
                  <c:v>0.83053691275167751</c:v>
                </c:pt>
                <c:pt idx="1">
                  <c:v>0.88397790055248615</c:v>
                </c:pt>
                <c:pt idx="2">
                  <c:v>0.95977011494252873</c:v>
                </c:pt>
                <c:pt idx="3">
                  <c:v>0.96500000000000064</c:v>
                </c:pt>
              </c:numCache>
            </c:numRef>
          </c:val>
        </c:ser>
        <c:dLbls>
          <c:showLegendKey val="0"/>
          <c:showVal val="0"/>
          <c:showCatName val="0"/>
          <c:showSerName val="0"/>
          <c:showPercent val="0"/>
          <c:showBubbleSize val="0"/>
        </c:dLbls>
        <c:gapWidth val="300"/>
        <c:overlap val="100"/>
        <c:axId val="506679584"/>
        <c:axId val="506681936"/>
      </c:barChart>
      <c:catAx>
        <c:axId val="506679584"/>
        <c:scaling>
          <c:orientation val="minMax"/>
        </c:scaling>
        <c:delete val="0"/>
        <c:axPos val="b"/>
        <c:title>
          <c:tx>
            <c:rich>
              <a:bodyPr/>
              <a:lstStyle/>
              <a:p>
                <a:pPr>
                  <a:defRPr lang="nl-NL"/>
                </a:pPr>
                <a:r>
                  <a:rPr lang="nl-NL"/>
                  <a:t>District Labour Office</a:t>
                </a:r>
              </a:p>
            </c:rich>
          </c:tx>
          <c:overlay val="0"/>
        </c:title>
        <c:numFmt formatCode="General" sourceLinked="0"/>
        <c:majorTickMark val="none"/>
        <c:minorTickMark val="none"/>
        <c:tickLblPos val="nextTo"/>
        <c:txPr>
          <a:bodyPr/>
          <a:lstStyle/>
          <a:p>
            <a:pPr>
              <a:defRPr lang="nl-NL"/>
            </a:pPr>
            <a:endParaRPr lang="en-US"/>
          </a:p>
        </c:txPr>
        <c:crossAx val="506681936"/>
        <c:crosses val="autoZero"/>
        <c:auto val="1"/>
        <c:lblAlgn val="ctr"/>
        <c:lblOffset val="100"/>
        <c:noMultiLvlLbl val="0"/>
      </c:catAx>
      <c:valAx>
        <c:axId val="506681936"/>
        <c:scaling>
          <c:orientation val="minMax"/>
        </c:scaling>
        <c:delete val="0"/>
        <c:axPos val="l"/>
        <c:majorGridlines/>
        <c:minorGridlines>
          <c:spPr>
            <a:ln>
              <a:prstDash val="sysDot"/>
            </a:ln>
          </c:spPr>
        </c:minorGridlines>
        <c:title>
          <c:tx>
            <c:rich>
              <a:bodyPr/>
              <a:lstStyle/>
              <a:p>
                <a:pPr>
                  <a:defRPr lang="nl-NL"/>
                </a:pPr>
                <a:r>
                  <a:rPr lang="nl-NL"/>
                  <a:t>Percentage of Complaints Lodged by Tenant and Estate-Owners</a:t>
                </a:r>
              </a:p>
            </c:rich>
          </c:tx>
          <c:overlay val="0"/>
        </c:title>
        <c:numFmt formatCode="0%" sourceLinked="1"/>
        <c:majorTickMark val="out"/>
        <c:minorTickMark val="none"/>
        <c:tickLblPos val="nextTo"/>
        <c:txPr>
          <a:bodyPr/>
          <a:lstStyle/>
          <a:p>
            <a:pPr>
              <a:defRPr lang="nl-NL"/>
            </a:pPr>
            <a:endParaRPr lang="en-US"/>
          </a:p>
        </c:txPr>
        <c:crossAx val="506679584"/>
        <c:crosses val="autoZero"/>
        <c:crossBetween val="between"/>
      </c:valAx>
    </c:plotArea>
    <c:legend>
      <c:legendPos val="r"/>
      <c:overlay val="0"/>
      <c:txPr>
        <a:bodyPr/>
        <a:lstStyle/>
        <a:p>
          <a:pPr>
            <a:defRPr lang="nl-NL"/>
          </a:pPr>
          <a:endParaRPr lang="en-US"/>
        </a:p>
      </c:txPr>
    </c:legend>
    <c:plotVisOnly val="1"/>
    <c:dispBlanksAs val="gap"/>
    <c:showDLblsOverMax val="0"/>
  </c:chart>
  <c:spPr>
    <a:ln>
      <a:noFill/>
    </a:ln>
  </c:spPr>
  <c:txPr>
    <a:bodyPr/>
    <a:lstStyle/>
    <a:p>
      <a:pPr>
        <a:defRPr>
          <a:latin typeface="Arial Narrow"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autoTitleDeleted val="0"/>
    <c:plotArea>
      <c:layout/>
      <c:doughnutChart>
        <c:varyColors val="1"/>
        <c:ser>
          <c:idx val="0"/>
          <c:order val="0"/>
          <c:explosion val="25"/>
          <c:dLbls>
            <c:spPr>
              <a:noFill/>
              <a:ln>
                <a:noFill/>
              </a:ln>
              <a:effectLst/>
            </c:spPr>
            <c:txPr>
              <a:bodyPr/>
              <a:lstStyle/>
              <a:p>
                <a:pPr>
                  <a:defRPr lang="nl-NL"/>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Sheet1!$H$29:$H$32</c:f>
              <c:strCache>
                <c:ptCount val="4"/>
                <c:pt idx="1">
                  <c:v>Tenant</c:v>
                </c:pt>
                <c:pt idx="2">
                  <c:v>Permanent Labourers</c:v>
                </c:pt>
                <c:pt idx="3">
                  <c:v>Casual labourers</c:v>
                </c:pt>
              </c:strCache>
            </c:strRef>
          </c:cat>
          <c:val>
            <c:numRef>
              <c:f>Sheet1!$I$29:$I$32</c:f>
              <c:numCache>
                <c:formatCode>0%</c:formatCode>
                <c:ptCount val="4"/>
                <c:pt idx="1">
                  <c:v>0.63000000000000778</c:v>
                </c:pt>
                <c:pt idx="2">
                  <c:v>9.0000000000000024E-2</c:v>
                </c:pt>
                <c:pt idx="3">
                  <c:v>0.28000000000000008</c:v>
                </c:pt>
              </c:numCache>
            </c:numRef>
          </c:val>
        </c:ser>
        <c:dLbls>
          <c:showLegendKey val="0"/>
          <c:showVal val="0"/>
          <c:showCatName val="0"/>
          <c:showSerName val="0"/>
          <c:showPercent val="0"/>
          <c:showBubbleSize val="0"/>
          <c:showLeaderLines val="1"/>
        </c:dLbls>
        <c:firstSliceAng val="0"/>
        <c:holeSize val="50"/>
      </c:doughnutChart>
    </c:plotArea>
    <c:legend>
      <c:legendPos val="r"/>
      <c:legendEntry>
        <c:idx val="0"/>
        <c:delete val="1"/>
      </c:legendEntry>
      <c:overlay val="0"/>
      <c:txPr>
        <a:bodyPr/>
        <a:lstStyle/>
        <a:p>
          <a:pPr>
            <a:defRPr lang="nl-NL"/>
          </a:pPr>
          <a:endParaRPr lang="en-US"/>
        </a:p>
      </c:txPr>
    </c:legend>
    <c:plotVisOnly val="1"/>
    <c:dispBlanksAs val="gap"/>
    <c:showDLblsOverMax val="0"/>
  </c:chart>
  <c:spPr>
    <a:blipFill>
      <a:blip xmlns:r="http://schemas.openxmlformats.org/officeDocument/2006/relationships" r:embed="rId1"/>
      <a:tile tx="0" ty="0" sx="100000" sy="100000" flip="none" algn="tl"/>
    </a:blipFill>
    <a:ln>
      <a:noFill/>
    </a:ln>
  </c:spPr>
  <c:txPr>
    <a:bodyPr/>
    <a:lstStyle/>
    <a:p>
      <a:pPr>
        <a:defRPr>
          <a:latin typeface="Arial Narrow"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invertIfNegative val="0"/>
          <c:cat>
            <c:strRef>
              <c:f>Sheet1!$H$8:$H$10</c:f>
              <c:strCache>
                <c:ptCount val="3"/>
                <c:pt idx="0">
                  <c:v>Sought Employment as Tenants themselves</c:v>
                </c:pt>
                <c:pt idx="1">
                  <c:v>Recruited by Friend/Middleperson</c:v>
                </c:pt>
                <c:pt idx="2">
                  <c:v>Recruited by Estate Owners</c:v>
                </c:pt>
              </c:strCache>
            </c:strRef>
          </c:cat>
          <c:val>
            <c:numRef>
              <c:f>Sheet1!$I$8:$I$10</c:f>
              <c:numCache>
                <c:formatCode>0%</c:formatCode>
                <c:ptCount val="3"/>
                <c:pt idx="0">
                  <c:v>0.23</c:v>
                </c:pt>
                <c:pt idx="1">
                  <c:v>0.56999999999999995</c:v>
                </c:pt>
                <c:pt idx="2">
                  <c:v>0.2</c:v>
                </c:pt>
              </c:numCache>
            </c:numRef>
          </c:val>
        </c:ser>
        <c:dLbls>
          <c:showLegendKey val="0"/>
          <c:showVal val="0"/>
          <c:showCatName val="0"/>
          <c:showSerName val="0"/>
          <c:showPercent val="0"/>
          <c:showBubbleSize val="0"/>
        </c:dLbls>
        <c:gapWidth val="150"/>
        <c:axId val="504767536"/>
        <c:axId val="504767928"/>
      </c:barChart>
      <c:catAx>
        <c:axId val="504767536"/>
        <c:scaling>
          <c:orientation val="minMax"/>
        </c:scaling>
        <c:delete val="0"/>
        <c:axPos val="b"/>
        <c:numFmt formatCode="General" sourceLinked="0"/>
        <c:majorTickMark val="none"/>
        <c:minorTickMark val="none"/>
        <c:tickLblPos val="nextTo"/>
        <c:txPr>
          <a:bodyPr/>
          <a:lstStyle/>
          <a:p>
            <a:pPr>
              <a:defRPr lang="nl-NL">
                <a:latin typeface="Arial Narrow" pitchFamily="34" charset="0"/>
              </a:defRPr>
            </a:pPr>
            <a:endParaRPr lang="en-US"/>
          </a:p>
        </c:txPr>
        <c:crossAx val="504767928"/>
        <c:crosses val="autoZero"/>
        <c:auto val="1"/>
        <c:lblAlgn val="ctr"/>
        <c:lblOffset val="100"/>
        <c:noMultiLvlLbl val="0"/>
      </c:catAx>
      <c:valAx>
        <c:axId val="504767928"/>
        <c:scaling>
          <c:orientation val="minMax"/>
        </c:scaling>
        <c:delete val="0"/>
        <c:axPos val="l"/>
        <c:majorGridlines/>
        <c:numFmt formatCode="0%" sourceLinked="1"/>
        <c:majorTickMark val="none"/>
        <c:minorTickMark val="none"/>
        <c:tickLblPos val="nextTo"/>
        <c:txPr>
          <a:bodyPr/>
          <a:lstStyle/>
          <a:p>
            <a:pPr>
              <a:defRPr lang="nl-NL">
                <a:latin typeface="Arial Narrow" pitchFamily="34" charset="0"/>
              </a:defRPr>
            </a:pPr>
            <a:endParaRPr lang="en-US"/>
          </a:p>
        </c:txPr>
        <c:crossAx val="504767536"/>
        <c:crosses val="autoZero"/>
        <c:crossBetween val="between"/>
      </c:valAx>
    </c:plotArea>
    <c:plotVisOnly val="1"/>
    <c:dispBlanksAs val="gap"/>
    <c:showDLblsOverMax val="0"/>
  </c:chart>
  <c:spPr>
    <a:blipFill>
      <a:blip xmlns:r="http://schemas.openxmlformats.org/officeDocument/2006/relationships" r:embed="rId1"/>
      <a:tile tx="0" ty="0" sx="100000" sy="100000" flip="x" algn="tl"/>
    </a:blipFill>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1"/>
        <c:ser>
          <c:idx val="0"/>
          <c:order val="0"/>
          <c:invertIfNegative val="0"/>
          <c:cat>
            <c:strRef>
              <c:f>Sheet2!$B$94:$B$105</c:f>
              <c:strCache>
                <c:ptCount val="12"/>
                <c:pt idx="0">
                  <c:v>Mangochi</c:v>
                </c:pt>
                <c:pt idx="1">
                  <c:v>Dedza</c:v>
                </c:pt>
                <c:pt idx="2">
                  <c:v>Zomba</c:v>
                </c:pt>
                <c:pt idx="3">
                  <c:v>Ntcheu</c:v>
                </c:pt>
                <c:pt idx="4">
                  <c:v>Kasungu</c:v>
                </c:pt>
                <c:pt idx="5">
                  <c:v>Machinga</c:v>
                </c:pt>
                <c:pt idx="6">
                  <c:v>Lilongwe</c:v>
                </c:pt>
                <c:pt idx="7">
                  <c:v>Phalombe</c:v>
                </c:pt>
                <c:pt idx="8">
                  <c:v>Mchinji</c:v>
                </c:pt>
                <c:pt idx="9">
                  <c:v>Thyolo </c:v>
                </c:pt>
                <c:pt idx="10">
                  <c:v>Mzimba</c:v>
                </c:pt>
                <c:pt idx="11">
                  <c:v>Rumphi</c:v>
                </c:pt>
              </c:strCache>
            </c:strRef>
          </c:cat>
          <c:val>
            <c:numRef>
              <c:f>Sheet2!$C$94:$C$105</c:f>
              <c:numCache>
                <c:formatCode>General</c:formatCode>
                <c:ptCount val="12"/>
                <c:pt idx="0">
                  <c:v>130</c:v>
                </c:pt>
                <c:pt idx="1">
                  <c:v>12</c:v>
                </c:pt>
                <c:pt idx="2">
                  <c:v>87</c:v>
                </c:pt>
                <c:pt idx="3">
                  <c:v>6</c:v>
                </c:pt>
                <c:pt idx="4">
                  <c:v>32</c:v>
                </c:pt>
                <c:pt idx="5">
                  <c:v>101</c:v>
                </c:pt>
                <c:pt idx="6">
                  <c:v>50</c:v>
                </c:pt>
                <c:pt idx="7">
                  <c:v>151</c:v>
                </c:pt>
                <c:pt idx="8">
                  <c:v>41</c:v>
                </c:pt>
                <c:pt idx="9">
                  <c:v>172</c:v>
                </c:pt>
                <c:pt idx="10">
                  <c:v>35</c:v>
                </c:pt>
                <c:pt idx="11">
                  <c:v>15</c:v>
                </c:pt>
              </c:numCache>
            </c:numRef>
          </c:val>
        </c:ser>
        <c:dLbls>
          <c:showLegendKey val="0"/>
          <c:showVal val="0"/>
          <c:showCatName val="0"/>
          <c:showSerName val="0"/>
          <c:showPercent val="0"/>
          <c:showBubbleSize val="0"/>
        </c:dLbls>
        <c:gapWidth val="150"/>
        <c:axId val="475347440"/>
        <c:axId val="475347048"/>
      </c:barChart>
      <c:catAx>
        <c:axId val="475347440"/>
        <c:scaling>
          <c:orientation val="minMax"/>
        </c:scaling>
        <c:delete val="0"/>
        <c:axPos val="b"/>
        <c:title>
          <c:tx>
            <c:rich>
              <a:bodyPr/>
              <a:lstStyle/>
              <a:p>
                <a:pPr>
                  <a:defRPr lang="nl-NL"/>
                </a:pPr>
                <a:r>
                  <a:rPr lang="en-US"/>
                  <a:t>District of Origin</a:t>
                </a:r>
              </a:p>
            </c:rich>
          </c:tx>
          <c:overlay val="0"/>
        </c:title>
        <c:numFmt formatCode="General" sourceLinked="0"/>
        <c:majorTickMark val="none"/>
        <c:minorTickMark val="none"/>
        <c:tickLblPos val="nextTo"/>
        <c:txPr>
          <a:bodyPr/>
          <a:lstStyle/>
          <a:p>
            <a:pPr>
              <a:defRPr lang="nl-NL"/>
            </a:pPr>
            <a:endParaRPr lang="en-US"/>
          </a:p>
        </c:txPr>
        <c:crossAx val="475347048"/>
        <c:crosses val="autoZero"/>
        <c:auto val="1"/>
        <c:lblAlgn val="ctr"/>
        <c:lblOffset val="100"/>
        <c:noMultiLvlLbl val="0"/>
      </c:catAx>
      <c:valAx>
        <c:axId val="475347048"/>
        <c:scaling>
          <c:orientation val="minMax"/>
        </c:scaling>
        <c:delete val="0"/>
        <c:axPos val="l"/>
        <c:majorGridlines/>
        <c:minorGridlines>
          <c:spPr>
            <a:ln>
              <a:gradFill>
                <a:gsLst>
                  <a:gs pos="0">
                    <a:srgbClr val="8488C4"/>
                  </a:gs>
                  <a:gs pos="53000">
                    <a:srgbClr val="D4DEFF"/>
                  </a:gs>
                  <a:gs pos="83000">
                    <a:srgbClr val="D4DEFF"/>
                  </a:gs>
                  <a:gs pos="100000">
                    <a:srgbClr val="96AB94"/>
                  </a:gs>
                </a:gsLst>
                <a:lin ang="5400000" scaled="0"/>
              </a:gradFill>
              <a:prstDash val="sysDot"/>
            </a:ln>
          </c:spPr>
        </c:minorGridlines>
        <c:title>
          <c:tx>
            <c:rich>
              <a:bodyPr/>
              <a:lstStyle/>
              <a:p>
                <a:pPr>
                  <a:defRPr lang="nl-NL"/>
                </a:pPr>
                <a:r>
                  <a:rPr lang="en-US"/>
                  <a:t>Number of Tenants</a:t>
                </a:r>
              </a:p>
            </c:rich>
          </c:tx>
          <c:overlay val="0"/>
        </c:title>
        <c:numFmt formatCode="General" sourceLinked="1"/>
        <c:majorTickMark val="out"/>
        <c:minorTickMark val="none"/>
        <c:tickLblPos val="nextTo"/>
        <c:txPr>
          <a:bodyPr/>
          <a:lstStyle/>
          <a:p>
            <a:pPr>
              <a:defRPr lang="nl-NL"/>
            </a:pPr>
            <a:endParaRPr lang="en-US"/>
          </a:p>
        </c:txPr>
        <c:crossAx val="475347440"/>
        <c:crosses val="autoZero"/>
        <c:crossBetween val="between"/>
      </c:valAx>
    </c:plotArea>
    <c:plotVisOnly val="1"/>
    <c:dispBlanksAs val="gap"/>
    <c:showDLblsOverMax val="0"/>
  </c:chart>
  <c:spPr>
    <a:ln>
      <a:noFill/>
    </a:ln>
  </c:spPr>
  <c:txPr>
    <a:bodyPr/>
    <a:lstStyle/>
    <a:p>
      <a:pPr>
        <a:defRPr>
          <a:latin typeface="Arial Narrow"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25"/>
          <c:dLbls>
            <c:spPr>
              <a:scene3d>
                <a:camera prst="orthographicFront"/>
                <a:lightRig rig="threePt" dir="t"/>
              </a:scene3d>
              <a:sp3d>
                <a:bevelT w="6350"/>
              </a:sp3d>
            </c:spPr>
            <c:txPr>
              <a:bodyPr/>
              <a:lstStyle/>
              <a:p>
                <a:pPr>
                  <a:defRPr lang="nl-NL"/>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Sheet1!$J$71:$J$76</c:f>
              <c:strCache>
                <c:ptCount val="6"/>
                <c:pt idx="0">
                  <c:v>Written &amp; Signed Contract</c:v>
                </c:pt>
                <c:pt idx="3">
                  <c:v>No Contract</c:v>
                </c:pt>
                <c:pt idx="5">
                  <c:v>Oral Agreement</c:v>
                </c:pt>
              </c:strCache>
            </c:strRef>
          </c:cat>
          <c:val>
            <c:numRef>
              <c:f>Sheet1!$K$71:$K$76</c:f>
              <c:numCache>
                <c:formatCode>General</c:formatCode>
                <c:ptCount val="6"/>
                <c:pt idx="0" formatCode="0%">
                  <c:v>0.29447115384615385</c:v>
                </c:pt>
                <c:pt idx="3" formatCode="0%">
                  <c:v>2.5240384615384616E-2</c:v>
                </c:pt>
                <c:pt idx="5" formatCode="0%">
                  <c:v>0.68028846153846168</c:v>
                </c:pt>
              </c:numCache>
            </c:numRef>
          </c:val>
        </c:ser>
        <c:dLbls>
          <c:showLegendKey val="0"/>
          <c:showVal val="0"/>
          <c:showCatName val="0"/>
          <c:showSerName val="0"/>
          <c:showPercent val="0"/>
          <c:showBubbleSize val="0"/>
          <c:showLeaderLines val="1"/>
        </c:dLbls>
        <c:firstSliceAng val="0"/>
      </c:pieChart>
    </c:plotArea>
    <c:legend>
      <c:legendPos val="r"/>
      <c:legendEntry>
        <c:idx val="1"/>
        <c:delete val="1"/>
      </c:legendEntry>
      <c:legendEntry>
        <c:idx val="2"/>
        <c:delete val="1"/>
      </c:legendEntry>
      <c:legendEntry>
        <c:idx val="4"/>
        <c:delete val="1"/>
      </c:legendEntry>
      <c:overlay val="0"/>
      <c:txPr>
        <a:bodyPr/>
        <a:lstStyle/>
        <a:p>
          <a:pPr>
            <a:defRPr lang="nl-NL"/>
          </a:pPr>
          <a:endParaRPr lang="en-US"/>
        </a:p>
      </c:txPr>
    </c:legend>
    <c:plotVisOnly val="1"/>
    <c:dispBlanksAs val="gap"/>
    <c:showDLblsOverMax val="0"/>
  </c:chart>
  <c:spPr>
    <a:noFill/>
    <a:ln>
      <a:noFill/>
    </a:ln>
  </c:spPr>
  <c:txPr>
    <a:bodyPr/>
    <a:lstStyle/>
    <a:p>
      <a:pPr>
        <a:defRPr>
          <a:latin typeface="Arial Narrow"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20"/>
      <c:rotY val="0"/>
      <c:rAngAx val="0"/>
      <c:perspective val="0"/>
    </c:view3D>
    <c:floor>
      <c:thickness val="0"/>
    </c:floor>
    <c:sideWall>
      <c:thickness val="0"/>
    </c:sideWall>
    <c:backWall>
      <c:thickness val="0"/>
    </c:backWall>
    <c:plotArea>
      <c:layout/>
      <c:pie3DChart>
        <c:varyColors val="1"/>
        <c:ser>
          <c:idx val="0"/>
          <c:order val="0"/>
          <c:explosion val="25"/>
          <c:dLbls>
            <c:spPr>
              <a:noFill/>
              <a:ln>
                <a:noFill/>
              </a:ln>
              <a:effectLst/>
            </c:spPr>
            <c:txPr>
              <a:bodyPr/>
              <a:lstStyle/>
              <a:p>
                <a:pPr>
                  <a:defRPr lang="nl-NL"/>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Sheet1!$B$26:$B$31</c:f>
              <c:strCache>
                <c:ptCount val="6"/>
                <c:pt idx="0">
                  <c:v>Bricks &amp; Iron Sheets</c:v>
                </c:pt>
                <c:pt idx="1">
                  <c:v>Bricks &amp; Grass</c:v>
                </c:pt>
                <c:pt idx="3">
                  <c:v>Mud &amp; Grass</c:v>
                </c:pt>
                <c:pt idx="5">
                  <c:v>Grass &amp;/or Tobacco Stalks</c:v>
                </c:pt>
              </c:strCache>
            </c:strRef>
          </c:cat>
          <c:val>
            <c:numRef>
              <c:f>Sheet1!$C$26:$C$31</c:f>
              <c:numCache>
                <c:formatCode>0%</c:formatCode>
                <c:ptCount val="6"/>
                <c:pt idx="0">
                  <c:v>1.9230769230769544E-2</c:v>
                </c:pt>
                <c:pt idx="1">
                  <c:v>0.21033653846153846</c:v>
                </c:pt>
                <c:pt idx="3">
                  <c:v>0.33173076923077566</c:v>
                </c:pt>
                <c:pt idx="5">
                  <c:v>0.43870192307692307</c:v>
                </c:pt>
              </c:numCache>
            </c:numRef>
          </c:val>
        </c:ser>
        <c:dLbls>
          <c:showLegendKey val="0"/>
          <c:showVal val="0"/>
          <c:showCatName val="0"/>
          <c:showSerName val="0"/>
          <c:showPercent val="0"/>
          <c:showBubbleSize val="0"/>
          <c:showLeaderLines val="1"/>
        </c:dLbls>
      </c:pie3DChart>
    </c:plotArea>
    <c:legend>
      <c:legendPos val="r"/>
      <c:legendEntry>
        <c:idx val="2"/>
        <c:delete val="1"/>
      </c:legendEntry>
      <c:legendEntry>
        <c:idx val="4"/>
        <c:delete val="1"/>
      </c:legendEntry>
      <c:overlay val="0"/>
      <c:txPr>
        <a:bodyPr/>
        <a:lstStyle/>
        <a:p>
          <a:pPr>
            <a:defRPr lang="nl-NL"/>
          </a:pPr>
          <a:endParaRPr lang="en-US"/>
        </a:p>
      </c:txPr>
    </c:legend>
    <c:plotVisOnly val="1"/>
    <c:dispBlanksAs val="gap"/>
    <c:showDLblsOverMax val="0"/>
  </c:chart>
  <c:spPr>
    <a:ln>
      <a:noFill/>
    </a:ln>
  </c:spPr>
  <c:txPr>
    <a:bodyPr/>
    <a:lstStyle/>
    <a:p>
      <a:pPr>
        <a:defRPr>
          <a:latin typeface="Arial Narrow"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doughnutChart>
        <c:varyColors val="1"/>
        <c:ser>
          <c:idx val="0"/>
          <c:order val="0"/>
          <c:dLbls>
            <c:spPr>
              <a:noFill/>
              <a:ln>
                <a:noFill/>
              </a:ln>
              <a:effectLst/>
            </c:spPr>
            <c:txPr>
              <a:bodyPr/>
              <a:lstStyle/>
              <a:p>
                <a:pPr>
                  <a:defRPr lang="nl-NL"/>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Sheet1!$B$71:$B$82</c:f>
              <c:strCache>
                <c:ptCount val="12"/>
                <c:pt idx="0">
                  <c:v>Girls</c:v>
                </c:pt>
                <c:pt idx="3">
                  <c:v>Men</c:v>
                </c:pt>
                <c:pt idx="7">
                  <c:v>Female</c:v>
                </c:pt>
                <c:pt idx="11">
                  <c:v>Boys</c:v>
                </c:pt>
              </c:strCache>
            </c:strRef>
          </c:cat>
          <c:val>
            <c:numRef>
              <c:f>Sheet1!$C$71:$C$82</c:f>
              <c:numCache>
                <c:formatCode>General</c:formatCode>
                <c:ptCount val="12"/>
                <c:pt idx="0" formatCode="0%">
                  <c:v>0.23778501628664495</c:v>
                </c:pt>
                <c:pt idx="3" formatCode="0%">
                  <c:v>0.2931596091205213</c:v>
                </c:pt>
                <c:pt idx="7" formatCode="0%">
                  <c:v>0.26710097719870163</c:v>
                </c:pt>
                <c:pt idx="11" formatCode="0%">
                  <c:v>0.20195439739413895</c:v>
                </c:pt>
              </c:numCache>
            </c:numRef>
          </c:val>
        </c:ser>
        <c:dLbls>
          <c:showLegendKey val="0"/>
          <c:showVal val="0"/>
          <c:showCatName val="0"/>
          <c:showSerName val="0"/>
          <c:showPercent val="0"/>
          <c:showBubbleSize val="0"/>
          <c:showLeaderLines val="1"/>
        </c:dLbls>
        <c:firstSliceAng val="0"/>
        <c:holeSize val="50"/>
      </c:doughnutChart>
    </c:plotArea>
    <c:legend>
      <c:legendPos val="r"/>
      <c:legendEntry>
        <c:idx val="1"/>
        <c:delete val="1"/>
      </c:legendEntry>
      <c:legendEntry>
        <c:idx val="2"/>
        <c:delete val="1"/>
      </c:legendEntry>
      <c:legendEntry>
        <c:idx val="4"/>
        <c:delete val="1"/>
      </c:legendEntry>
      <c:legendEntry>
        <c:idx val="5"/>
        <c:delete val="1"/>
      </c:legendEntry>
      <c:legendEntry>
        <c:idx val="6"/>
        <c:delete val="1"/>
      </c:legendEntry>
      <c:legendEntry>
        <c:idx val="8"/>
        <c:delete val="1"/>
      </c:legendEntry>
      <c:legendEntry>
        <c:idx val="9"/>
        <c:delete val="1"/>
      </c:legendEntry>
      <c:legendEntry>
        <c:idx val="10"/>
        <c:delete val="1"/>
      </c:legendEntry>
      <c:overlay val="0"/>
      <c:txPr>
        <a:bodyPr/>
        <a:lstStyle/>
        <a:p>
          <a:pPr>
            <a:defRPr lang="nl-NL"/>
          </a:pPr>
          <a:endParaRPr lang="en-US"/>
        </a:p>
      </c:txPr>
    </c:legend>
    <c:plotVisOnly val="1"/>
    <c:dispBlanksAs val="gap"/>
    <c:showDLblsOverMax val="0"/>
  </c:chart>
  <c:spPr>
    <a:noFill/>
    <a:ln>
      <a:noFill/>
    </a:ln>
  </c:spPr>
  <c:txPr>
    <a:bodyPr/>
    <a:lstStyle/>
    <a:p>
      <a:pPr>
        <a:defRPr>
          <a:latin typeface="Arial Narrow"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Sheet2!$M$160</c:f>
              <c:strCache>
                <c:ptCount val="1"/>
                <c:pt idx="0">
                  <c:v>Household Chores</c:v>
                </c:pt>
              </c:strCache>
            </c:strRef>
          </c:tx>
          <c:invertIfNegative val="0"/>
          <c:cat>
            <c:strRef>
              <c:f>Sheet2!$J$161:$L$166</c:f>
              <c:strCache>
                <c:ptCount val="6"/>
                <c:pt idx="0">
                  <c:v>up to 10 </c:v>
                </c:pt>
                <c:pt idx="1">
                  <c:v>10.01 to 25 </c:v>
                </c:pt>
                <c:pt idx="2">
                  <c:v>25.01 to 50 </c:v>
                </c:pt>
                <c:pt idx="3">
                  <c:v>50.01 to 100 </c:v>
                </c:pt>
                <c:pt idx="4">
                  <c:v>100.01 to 150 </c:v>
                </c:pt>
                <c:pt idx="5">
                  <c:v>More than 150 </c:v>
                </c:pt>
              </c:strCache>
            </c:strRef>
          </c:cat>
          <c:val>
            <c:numRef>
              <c:f>Sheet2!$M$161:$M$166</c:f>
              <c:numCache>
                <c:formatCode>0%</c:formatCode>
                <c:ptCount val="6"/>
                <c:pt idx="0">
                  <c:v>0.25</c:v>
                </c:pt>
                <c:pt idx="1">
                  <c:v>0.43750000000000294</c:v>
                </c:pt>
                <c:pt idx="2">
                  <c:v>0.31818181818182151</c:v>
                </c:pt>
                <c:pt idx="3">
                  <c:v>0.36363636363636381</c:v>
                </c:pt>
                <c:pt idx="4">
                  <c:v>0.54838709677419362</c:v>
                </c:pt>
                <c:pt idx="5">
                  <c:v>0.78571428571428559</c:v>
                </c:pt>
              </c:numCache>
            </c:numRef>
          </c:val>
        </c:ser>
        <c:ser>
          <c:idx val="1"/>
          <c:order val="1"/>
          <c:tx>
            <c:strRef>
              <c:f>Sheet2!$N$160</c:f>
              <c:strCache>
                <c:ptCount val="1"/>
                <c:pt idx="0">
                  <c:v>Casual labour for food</c:v>
                </c:pt>
              </c:strCache>
            </c:strRef>
          </c:tx>
          <c:invertIfNegative val="0"/>
          <c:cat>
            <c:strRef>
              <c:f>Sheet2!$J$161:$L$166</c:f>
              <c:strCache>
                <c:ptCount val="6"/>
                <c:pt idx="0">
                  <c:v>up to 10 </c:v>
                </c:pt>
                <c:pt idx="1">
                  <c:v>10.01 to 25 </c:v>
                </c:pt>
                <c:pt idx="2">
                  <c:v>25.01 to 50 </c:v>
                </c:pt>
                <c:pt idx="3">
                  <c:v>50.01 to 100 </c:v>
                </c:pt>
                <c:pt idx="4">
                  <c:v>100.01 to 150 </c:v>
                </c:pt>
                <c:pt idx="5">
                  <c:v>More than 150 </c:v>
                </c:pt>
              </c:strCache>
            </c:strRef>
          </c:cat>
          <c:val>
            <c:numRef>
              <c:f>Sheet2!$N$161:$N$166</c:f>
              <c:numCache>
                <c:formatCode>0%</c:formatCode>
                <c:ptCount val="6"/>
                <c:pt idx="0">
                  <c:v>0.31250000000000294</c:v>
                </c:pt>
                <c:pt idx="1">
                  <c:v>0.18750000000000044</c:v>
                </c:pt>
                <c:pt idx="2">
                  <c:v>0.18181818181818424</c:v>
                </c:pt>
                <c:pt idx="3">
                  <c:v>0.27272727272727282</c:v>
                </c:pt>
                <c:pt idx="4">
                  <c:v>6.4516129032258132E-2</c:v>
                </c:pt>
                <c:pt idx="5">
                  <c:v>0</c:v>
                </c:pt>
              </c:numCache>
            </c:numRef>
          </c:val>
        </c:ser>
        <c:ser>
          <c:idx val="2"/>
          <c:order val="2"/>
          <c:tx>
            <c:strRef>
              <c:f>Sheet2!$O$160</c:f>
              <c:strCache>
                <c:ptCount val="1"/>
                <c:pt idx="0">
                  <c:v>Tying tobacco leaf</c:v>
                </c:pt>
              </c:strCache>
            </c:strRef>
          </c:tx>
          <c:invertIfNegative val="0"/>
          <c:cat>
            <c:strRef>
              <c:f>Sheet2!$J$161:$L$166</c:f>
              <c:strCache>
                <c:ptCount val="6"/>
                <c:pt idx="0">
                  <c:v>up to 10 </c:v>
                </c:pt>
                <c:pt idx="1">
                  <c:v>10.01 to 25 </c:v>
                </c:pt>
                <c:pt idx="2">
                  <c:v>25.01 to 50 </c:v>
                </c:pt>
                <c:pt idx="3">
                  <c:v>50.01 to 100 </c:v>
                </c:pt>
                <c:pt idx="4">
                  <c:v>100.01 to 150 </c:v>
                </c:pt>
                <c:pt idx="5">
                  <c:v>More than 150 </c:v>
                </c:pt>
              </c:strCache>
            </c:strRef>
          </c:cat>
          <c:val>
            <c:numRef>
              <c:f>Sheet2!$O$161:$O$166</c:f>
              <c:numCache>
                <c:formatCode>0%</c:formatCode>
                <c:ptCount val="6"/>
                <c:pt idx="0">
                  <c:v>0.43750000000000294</c:v>
                </c:pt>
                <c:pt idx="1">
                  <c:v>0.43750000000000294</c:v>
                </c:pt>
                <c:pt idx="2">
                  <c:v>0.5</c:v>
                </c:pt>
                <c:pt idx="3">
                  <c:v>0.54545454545454541</c:v>
                </c:pt>
                <c:pt idx="4">
                  <c:v>0.67741935483870963</c:v>
                </c:pt>
                <c:pt idx="5">
                  <c:v>0.57142857142858006</c:v>
                </c:pt>
              </c:numCache>
            </c:numRef>
          </c:val>
        </c:ser>
        <c:dLbls>
          <c:showLegendKey val="0"/>
          <c:showVal val="0"/>
          <c:showCatName val="0"/>
          <c:showSerName val="0"/>
          <c:showPercent val="0"/>
          <c:showBubbleSize val="0"/>
        </c:dLbls>
        <c:gapWidth val="150"/>
        <c:axId val="475346264"/>
        <c:axId val="475346656"/>
      </c:barChart>
      <c:catAx>
        <c:axId val="475346264"/>
        <c:scaling>
          <c:orientation val="minMax"/>
        </c:scaling>
        <c:delete val="0"/>
        <c:axPos val="b"/>
        <c:title>
          <c:tx>
            <c:rich>
              <a:bodyPr/>
              <a:lstStyle/>
              <a:p>
                <a:pPr>
                  <a:defRPr lang="nl-NL"/>
                </a:pPr>
                <a:r>
                  <a:rPr lang="nl-NL"/>
                  <a:t>Estate Size Category in Hectares</a:t>
                </a:r>
              </a:p>
            </c:rich>
          </c:tx>
          <c:overlay val="0"/>
        </c:title>
        <c:numFmt formatCode="General" sourceLinked="0"/>
        <c:majorTickMark val="none"/>
        <c:minorTickMark val="none"/>
        <c:tickLblPos val="nextTo"/>
        <c:txPr>
          <a:bodyPr/>
          <a:lstStyle/>
          <a:p>
            <a:pPr>
              <a:defRPr lang="nl-NL"/>
            </a:pPr>
            <a:endParaRPr lang="en-US"/>
          </a:p>
        </c:txPr>
        <c:crossAx val="475346656"/>
        <c:crosses val="autoZero"/>
        <c:auto val="1"/>
        <c:lblAlgn val="ctr"/>
        <c:lblOffset val="100"/>
        <c:noMultiLvlLbl val="0"/>
      </c:catAx>
      <c:valAx>
        <c:axId val="475346656"/>
        <c:scaling>
          <c:orientation val="minMax"/>
        </c:scaling>
        <c:delete val="0"/>
        <c:axPos val="l"/>
        <c:majorGridlines>
          <c:spPr>
            <a:ln>
              <a:prstDash val="sysDot"/>
            </a:ln>
          </c:spPr>
        </c:majorGridlines>
        <c:title>
          <c:tx>
            <c:rich>
              <a:bodyPr/>
              <a:lstStyle/>
              <a:p>
                <a:pPr>
                  <a:defRPr lang="nl-NL"/>
                </a:pPr>
                <a:r>
                  <a:rPr lang="nl-NL"/>
                  <a:t>Percentage of Children Involvement in a Particular type of work</a:t>
                </a:r>
              </a:p>
            </c:rich>
          </c:tx>
          <c:overlay val="0"/>
        </c:title>
        <c:numFmt formatCode="0%" sourceLinked="1"/>
        <c:majorTickMark val="out"/>
        <c:minorTickMark val="none"/>
        <c:tickLblPos val="nextTo"/>
        <c:txPr>
          <a:bodyPr/>
          <a:lstStyle/>
          <a:p>
            <a:pPr>
              <a:defRPr lang="nl-NL"/>
            </a:pPr>
            <a:endParaRPr lang="en-US"/>
          </a:p>
        </c:txPr>
        <c:crossAx val="475346264"/>
        <c:crosses val="autoZero"/>
        <c:crossBetween val="between"/>
      </c:valAx>
    </c:plotArea>
    <c:legend>
      <c:legendPos val="r"/>
      <c:overlay val="0"/>
      <c:txPr>
        <a:bodyPr/>
        <a:lstStyle/>
        <a:p>
          <a:pPr>
            <a:defRPr lang="nl-NL"/>
          </a:pPr>
          <a:endParaRPr lang="en-US"/>
        </a:p>
      </c:txPr>
    </c:legend>
    <c:plotVisOnly val="1"/>
    <c:dispBlanksAs val="gap"/>
    <c:showDLblsOverMax val="0"/>
  </c:chart>
  <c:spPr>
    <a:noFill/>
    <a:ln>
      <a:noFill/>
    </a:ln>
  </c:spPr>
  <c:txPr>
    <a:bodyPr/>
    <a:lstStyle/>
    <a:p>
      <a:pPr>
        <a:defRPr>
          <a:latin typeface="Arial Narrow" pitchFamily="34"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00918635170604"/>
          <c:y val="4.6874839174514946E-2"/>
          <c:w val="0.69123381452318611"/>
          <c:h val="0.64850174978127739"/>
        </c:manualLayout>
      </c:layout>
      <c:barChart>
        <c:barDir val="col"/>
        <c:grouping val="clustered"/>
        <c:varyColors val="0"/>
        <c:ser>
          <c:idx val="0"/>
          <c:order val="0"/>
          <c:tx>
            <c:strRef>
              <c:f>Sheet2!$D$27:$D$28</c:f>
              <c:strCache>
                <c:ptCount val="1"/>
                <c:pt idx="0">
                  <c:v>Overage</c:v>
                </c:pt>
              </c:strCache>
            </c:strRef>
          </c:tx>
          <c:invertIfNegative val="1"/>
          <c:cat>
            <c:numRef>
              <c:f>Sheet2!$C$29:$C$36</c:f>
              <c:numCache>
                <c:formatCode>General</c:formatCode>
                <c:ptCount val="8"/>
                <c:pt idx="0">
                  <c:v>1</c:v>
                </c:pt>
                <c:pt idx="1">
                  <c:v>2</c:v>
                </c:pt>
                <c:pt idx="2">
                  <c:v>3</c:v>
                </c:pt>
                <c:pt idx="3">
                  <c:v>4</c:v>
                </c:pt>
                <c:pt idx="4">
                  <c:v>5</c:v>
                </c:pt>
                <c:pt idx="5">
                  <c:v>6</c:v>
                </c:pt>
                <c:pt idx="6">
                  <c:v>7</c:v>
                </c:pt>
                <c:pt idx="7">
                  <c:v>8</c:v>
                </c:pt>
              </c:numCache>
            </c:numRef>
          </c:cat>
          <c:val>
            <c:numRef>
              <c:f>Sheet2!$D$29:$D$36</c:f>
              <c:numCache>
                <c:formatCode>0%</c:formatCode>
                <c:ptCount val="8"/>
                <c:pt idx="0">
                  <c:v>0.70000000000000062</c:v>
                </c:pt>
                <c:pt idx="1">
                  <c:v>0.69230769230769262</c:v>
                </c:pt>
                <c:pt idx="2">
                  <c:v>0.9</c:v>
                </c:pt>
                <c:pt idx="3">
                  <c:v>0.85714285714285765</c:v>
                </c:pt>
                <c:pt idx="4">
                  <c:v>0.95238095238095233</c:v>
                </c:pt>
                <c:pt idx="5">
                  <c:v>0.86363636363636354</c:v>
                </c:pt>
                <c:pt idx="6">
                  <c:v>0.90909090909090906</c:v>
                </c:pt>
                <c:pt idx="7">
                  <c:v>0.87500000000000666</c:v>
                </c:pt>
              </c:numCache>
            </c:numRef>
          </c:val>
        </c:ser>
        <c:ser>
          <c:idx val="1"/>
          <c:order val="1"/>
          <c:tx>
            <c:strRef>
              <c:f>Sheet2!$E$27:$E$28</c:f>
              <c:strCache>
                <c:ptCount val="1"/>
                <c:pt idx="0">
                  <c:v>UnderAge</c:v>
                </c:pt>
              </c:strCache>
            </c:strRef>
          </c:tx>
          <c:invertIfNegative val="1"/>
          <c:cat>
            <c:numRef>
              <c:f>Sheet2!$C$29:$C$36</c:f>
              <c:numCache>
                <c:formatCode>General</c:formatCode>
                <c:ptCount val="8"/>
                <c:pt idx="0">
                  <c:v>1</c:v>
                </c:pt>
                <c:pt idx="1">
                  <c:v>2</c:v>
                </c:pt>
                <c:pt idx="2">
                  <c:v>3</c:v>
                </c:pt>
                <c:pt idx="3">
                  <c:v>4</c:v>
                </c:pt>
                <c:pt idx="4">
                  <c:v>5</c:v>
                </c:pt>
                <c:pt idx="5">
                  <c:v>6</c:v>
                </c:pt>
                <c:pt idx="6">
                  <c:v>7</c:v>
                </c:pt>
                <c:pt idx="7">
                  <c:v>8</c:v>
                </c:pt>
              </c:numCache>
            </c:numRef>
          </c:cat>
          <c:val>
            <c:numRef>
              <c:f>Sheet2!$E$29:$E$36</c:f>
              <c:numCache>
                <c:formatCode>0%</c:formatCode>
                <c:ptCount val="8"/>
                <c:pt idx="0">
                  <c:v>0</c:v>
                </c:pt>
                <c:pt idx="1">
                  <c:v>0.15384615384615657</c:v>
                </c:pt>
                <c:pt idx="2">
                  <c:v>0</c:v>
                </c:pt>
                <c:pt idx="3">
                  <c:v>0</c:v>
                </c:pt>
                <c:pt idx="4">
                  <c:v>0</c:v>
                </c:pt>
                <c:pt idx="5">
                  <c:v>0</c:v>
                </c:pt>
                <c:pt idx="6">
                  <c:v>0</c:v>
                </c:pt>
                <c:pt idx="7">
                  <c:v>0</c:v>
                </c:pt>
              </c:numCache>
            </c:numRef>
          </c:val>
        </c:ser>
        <c:ser>
          <c:idx val="2"/>
          <c:order val="2"/>
          <c:tx>
            <c:strRef>
              <c:f>Sheet2!$F$27:$F$28</c:f>
              <c:strCache>
                <c:ptCount val="1"/>
                <c:pt idx="0">
                  <c:v>On time</c:v>
                </c:pt>
              </c:strCache>
            </c:strRef>
          </c:tx>
          <c:invertIfNegative val="1"/>
          <c:cat>
            <c:numRef>
              <c:f>Sheet2!$C$29:$C$36</c:f>
              <c:numCache>
                <c:formatCode>General</c:formatCode>
                <c:ptCount val="8"/>
                <c:pt idx="0">
                  <c:v>1</c:v>
                </c:pt>
                <c:pt idx="1">
                  <c:v>2</c:v>
                </c:pt>
                <c:pt idx="2">
                  <c:v>3</c:v>
                </c:pt>
                <c:pt idx="3">
                  <c:v>4</c:v>
                </c:pt>
                <c:pt idx="4">
                  <c:v>5</c:v>
                </c:pt>
                <c:pt idx="5">
                  <c:v>6</c:v>
                </c:pt>
                <c:pt idx="6">
                  <c:v>7</c:v>
                </c:pt>
                <c:pt idx="7">
                  <c:v>8</c:v>
                </c:pt>
              </c:numCache>
            </c:numRef>
          </c:cat>
          <c:val>
            <c:numRef>
              <c:f>Sheet2!$F$29:$F$36</c:f>
              <c:numCache>
                <c:formatCode>0%</c:formatCode>
                <c:ptCount val="8"/>
                <c:pt idx="0">
                  <c:v>0.30000000000000032</c:v>
                </c:pt>
                <c:pt idx="1">
                  <c:v>0.15384615384615657</c:v>
                </c:pt>
                <c:pt idx="2">
                  <c:v>0.1</c:v>
                </c:pt>
                <c:pt idx="3">
                  <c:v>0.14285714285714526</c:v>
                </c:pt>
                <c:pt idx="4">
                  <c:v>4.7619047619047623E-2</c:v>
                </c:pt>
                <c:pt idx="5">
                  <c:v>0.13636363636363635</c:v>
                </c:pt>
                <c:pt idx="6">
                  <c:v>9.0909090909091064E-2</c:v>
                </c:pt>
                <c:pt idx="7">
                  <c:v>0.125</c:v>
                </c:pt>
              </c:numCache>
            </c:numRef>
          </c:val>
        </c:ser>
        <c:dLbls>
          <c:showLegendKey val="0"/>
          <c:showVal val="0"/>
          <c:showCatName val="0"/>
          <c:showSerName val="0"/>
          <c:showPercent val="0"/>
          <c:showBubbleSize val="0"/>
        </c:dLbls>
        <c:gapWidth val="300"/>
        <c:axId val="505448968"/>
        <c:axId val="505449360"/>
      </c:barChart>
      <c:catAx>
        <c:axId val="505448968"/>
        <c:scaling>
          <c:orientation val="minMax"/>
        </c:scaling>
        <c:delete val="0"/>
        <c:axPos val="b"/>
        <c:title>
          <c:tx>
            <c:rich>
              <a:bodyPr/>
              <a:lstStyle/>
              <a:p>
                <a:pPr>
                  <a:defRPr lang="nl-NL"/>
                </a:pPr>
                <a:r>
                  <a:rPr lang="en-US"/>
                  <a:t>Grades</a:t>
                </a:r>
              </a:p>
            </c:rich>
          </c:tx>
          <c:overlay val="0"/>
        </c:title>
        <c:numFmt formatCode="General" sourceLinked="1"/>
        <c:majorTickMark val="none"/>
        <c:minorTickMark val="none"/>
        <c:tickLblPos val="nextTo"/>
        <c:txPr>
          <a:bodyPr/>
          <a:lstStyle/>
          <a:p>
            <a:pPr>
              <a:defRPr lang="nl-NL"/>
            </a:pPr>
            <a:endParaRPr lang="en-US"/>
          </a:p>
        </c:txPr>
        <c:crossAx val="505449360"/>
        <c:crosses val="autoZero"/>
        <c:auto val="1"/>
        <c:lblAlgn val="ctr"/>
        <c:lblOffset val="100"/>
        <c:noMultiLvlLbl val="0"/>
      </c:catAx>
      <c:valAx>
        <c:axId val="505449360"/>
        <c:scaling>
          <c:orientation val="minMax"/>
        </c:scaling>
        <c:delete val="0"/>
        <c:axPos val="l"/>
        <c:majorGridlines/>
        <c:minorGridlines>
          <c:spPr>
            <a:ln>
              <a:gradFill>
                <a:gsLst>
                  <a:gs pos="0">
                    <a:srgbClr val="D6B19C"/>
                  </a:gs>
                  <a:gs pos="30000">
                    <a:srgbClr val="D49E6C"/>
                  </a:gs>
                  <a:gs pos="70000">
                    <a:srgbClr val="A65528"/>
                  </a:gs>
                  <a:gs pos="100000">
                    <a:srgbClr val="663012"/>
                  </a:gs>
                </a:gsLst>
                <a:lin ang="5400000" scaled="0"/>
              </a:gradFill>
              <a:prstDash val="dashDot"/>
            </a:ln>
          </c:spPr>
        </c:minorGridlines>
        <c:numFmt formatCode="0%" sourceLinked="1"/>
        <c:majorTickMark val="out"/>
        <c:minorTickMark val="none"/>
        <c:tickLblPos val="nextTo"/>
        <c:txPr>
          <a:bodyPr/>
          <a:lstStyle/>
          <a:p>
            <a:pPr>
              <a:defRPr lang="nl-NL"/>
            </a:pPr>
            <a:endParaRPr lang="en-US"/>
          </a:p>
        </c:txPr>
        <c:crossAx val="505448968"/>
        <c:crosses val="autoZero"/>
        <c:crossBetween val="between"/>
      </c:valAx>
    </c:plotArea>
    <c:legend>
      <c:legendPos val="r"/>
      <c:overlay val="0"/>
      <c:txPr>
        <a:bodyPr/>
        <a:lstStyle/>
        <a:p>
          <a:pPr>
            <a:defRPr lang="nl-NL"/>
          </a:pPr>
          <a:endParaRPr lang="en-US"/>
        </a:p>
      </c:txPr>
    </c:legend>
    <c:plotVisOnly val="1"/>
    <c:dispBlanksAs val="gap"/>
    <c:showDLblsOverMax val="0"/>
  </c:chart>
  <c:spPr>
    <a:ln>
      <a:noFill/>
    </a:ln>
  </c:spPr>
  <c:txPr>
    <a:bodyPr/>
    <a:lstStyle/>
    <a:p>
      <a:pPr>
        <a:defRPr>
          <a:latin typeface="Arial Narrow"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090D8-3A89-432C-8146-431E13625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12020</Words>
  <Characters>68519</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KAFUNDA</dc:creator>
  <cp:lastModifiedBy>Abby Mills</cp:lastModifiedBy>
  <cp:revision>2</cp:revision>
  <cp:lastPrinted>2015-02-19T11:17:00Z</cp:lastPrinted>
  <dcterms:created xsi:type="dcterms:W3CDTF">2015-05-13T02:39:00Z</dcterms:created>
  <dcterms:modified xsi:type="dcterms:W3CDTF">2015-05-13T02:39:00Z</dcterms:modified>
</cp:coreProperties>
</file>